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3649">
      <w:pPr>
        <w:pStyle w:val="4"/>
        <w:spacing w:line="600" w:lineRule="exact"/>
        <w:ind w:firstLine="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7166D9DB">
      <w:pPr>
        <w:pStyle w:val="2"/>
        <w:bidi w:val="0"/>
        <w:spacing w:before="219" w:beforeLines="50" w:after="0" w:afterLines="0" w:line="660" w:lineRule="exact"/>
        <w:ind w:firstLine="0" w:firstLineChars="0"/>
        <w:rPr>
          <w:rFonts w:hint="default" w:ascii="Times New Roman" w:hAnsi="Times New Roman" w:cs="Times New Roman"/>
          <w:b w:val="0"/>
          <w:bCs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/>
          <w:lang w:val="en-US" w:eastAsia="zh-CN"/>
        </w:rPr>
        <w:t>专精特新中小企业认定标准</w:t>
      </w:r>
    </w:p>
    <w:bookmarkEnd w:id="0"/>
    <w:p w14:paraId="09D39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932D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需同时满足以下六项指标：</w:t>
      </w:r>
    </w:p>
    <w:p w14:paraId="7E860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（一）已获得科技和创新型中小企业称号，截至上年末从事特定细分市场时间达3年以上。</w:t>
      </w:r>
    </w:p>
    <w:p w14:paraId="29814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（二）上年度营业收入总额达1500万元以上或近两年新增股权投资（合格机构投资者的实缴额）总额2000万元以上，主营业务收入总额占营业收入总额比重不低于80%，上年末资产负债率不超过80%。</w:t>
      </w:r>
    </w:p>
    <w:p w14:paraId="4270E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（三）近两年研发费用均不低于100万元，且每年占营业收入比重均不低于3%。</w:t>
      </w:r>
    </w:p>
    <w:p w14:paraId="410BE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（四）拥有</w:t>
      </w:r>
      <w:r>
        <w:rPr>
          <w:rFonts w:hint="default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项以上与主导产品相关的Ι类知识产权，且实际应用并已产生经济效益。对近三年获得省部级以上科学技术奖励（排名前三）或拥有经认定的省部级以上研发机构的企业，不考察本项指标。</w:t>
      </w:r>
    </w:p>
    <w:p w14:paraId="059D9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（五）主导产品在国内或国际细分市场占有率较为靠前，且享有一定知名度、影响力。</w:t>
      </w:r>
    </w:p>
    <w:p w14:paraId="2FA0D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（六）本年度中小企业专精特新发展评价得分达</w:t>
      </w:r>
      <w:r>
        <w:rPr>
          <w:rFonts w:hint="default" w:eastAsia="仿宋_GB2312" w:cs="Times New Roman"/>
          <w:kern w:val="2"/>
          <w:sz w:val="32"/>
          <w:szCs w:val="24"/>
          <w:lang w:val="en-US" w:eastAsia="zh-CN" w:bidi="ar-SA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分以上（复核企业近两年任意一年达</w:t>
      </w:r>
      <w:r>
        <w:rPr>
          <w:rFonts w:hint="default" w:eastAsia="仿宋_GB2312" w:cs="Times New Roman"/>
          <w:kern w:val="2"/>
          <w:sz w:val="32"/>
          <w:szCs w:val="24"/>
          <w:lang w:val="en-US" w:eastAsia="zh-CN" w:bidi="ar-SA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分以上即可）。指标体系见《中小企业专精特新发展评价指标体系（试行）》。</w:t>
      </w:r>
    </w:p>
    <w:p w14:paraId="7921E2D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3FC1"/>
    <w:rsid w:val="06C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</w:rPr>
  </w:style>
  <w:style w:type="paragraph" w:styleId="4">
    <w:name w:val="Plain Text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2026-05-14T02:48:00Z</dcterms:created>
  <dc:creator>沫</dc:creator>
  <cp:lastModifiedBy>沫</cp:lastModifiedBy>
  <dcterms:modified xsi:type="dcterms:W3CDTF">2026-05-14T02:49:02Z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DBC999CAC504454E875433DF8DAF1735_11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