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E8BE">
      <w:pPr>
        <w:pStyle w:val="4"/>
        <w:spacing w:beforeLines="0" w:afterLines="0" w:line="560" w:lineRule="exact"/>
        <w:ind w:firstLine="0" w:firstLine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 w14:paraId="273A14AC">
      <w:pPr>
        <w:pStyle w:val="4"/>
        <w:spacing w:beforeLines="0" w:afterLines="0" w:line="560" w:lineRule="exact"/>
        <w:ind w:firstLine="0" w:firstLineChars="0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41B44E3">
      <w:pPr>
        <w:pStyle w:val="2"/>
        <w:bidi w:val="0"/>
        <w:spacing w:before="0" w:after="0" w:line="660" w:lineRule="exact"/>
        <w:ind w:firstLine="0" w:firstLineChars="0"/>
        <w:rPr>
          <w:rFonts w:hint="default" w:ascii="Times New Roman" w:hAnsi="Times New Roman" w:cs="Times New Roman"/>
          <w:b w:val="0"/>
          <w:bCs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/>
          <w:lang w:val="en-US" w:eastAsia="zh-CN"/>
        </w:rPr>
        <w:t>专精特新中小企业认定部分指标说明</w:t>
      </w:r>
    </w:p>
    <w:bookmarkEnd w:id="0"/>
    <w:p w14:paraId="7F8D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</w:p>
    <w:p w14:paraId="79F80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科技和创新型中小企业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是指科技型中小企业和创新型中小企业，其中科技型中小企业指的是工信部评价入库的科技型中小企业（有效期内）。申报企业获得其中一项称号即可申报。</w:t>
      </w:r>
    </w:p>
    <w:p w14:paraId="39C7C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val="en-US" w:eastAsia="zh-CN"/>
        </w:rPr>
        <w:t>）指标中如对期限无特殊说明，以企业上一会计年度审计报告期末数为准。对于存在子公司或母公司的企业，按财政部印发的《企业会计准则》有关规定执行。</w:t>
      </w:r>
    </w:p>
    <w:p w14:paraId="42CD6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  <w:lang w:val="en-US" w:eastAsia="zh-CN"/>
        </w:rPr>
        <w:t>）所称“较大生产安全事故、重大网络和数据安全事件、重大环境违法行为、严重质量问题、严重违反相关行业管理规定”包含更加严重的情形，以生产安全、网络安全、数据安全、环境保护、产品质量等监管部门以及相关行业主管部门，依据《中华人民共和国安全生产法》《生产安全事故报告和调查处理条例》《中华人民共和国网络安全法》《国家网络安全事件报告管理办法》《中华人民共和国数据安全法》《工业和信息化领域数据安全事件应急预案》《中华人民共和国环境保护法》《中华人民共和国产品质量法》等法律法规，最高人民法院、最高人民检察院司法解释，部门规章以及地方法规等判定结果为准。</w:t>
      </w:r>
    </w:p>
    <w:p w14:paraId="5404E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default" w:ascii="Times New Roman" w:hAnsi="Times New Roman" w:cs="Times New Roman"/>
          <w:lang w:val="en-US" w:eastAsia="zh-CN"/>
        </w:rPr>
        <w:t>）所称“主导产品”是指企业核心技术在产品中发挥重要作用，且产品收入之和占企业同期营业收入比重超过50%。</w:t>
      </w:r>
    </w:p>
    <w:p w14:paraId="492C8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五</w:t>
      </w:r>
      <w:r>
        <w:rPr>
          <w:rFonts w:hint="default" w:ascii="Times New Roman" w:hAnsi="Times New Roman" w:cs="Times New Roman"/>
          <w:lang w:val="en-US" w:eastAsia="zh-CN"/>
        </w:rPr>
        <w:t>）所称“主导产品在国内或国际细分市场占有率达到10%以上或国内前三名，且享有较高知名度和影响力”，企业如实说明即可。</w:t>
      </w:r>
    </w:p>
    <w:p w14:paraId="58807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六</w:t>
      </w:r>
      <w:r>
        <w:rPr>
          <w:rFonts w:hint="default" w:ascii="Times New Roman" w:hAnsi="Times New Roman" w:cs="Times New Roman"/>
          <w:lang w:val="en-US" w:eastAsia="zh-CN"/>
        </w:rPr>
        <w:t>）所称“国家级科技奖励”包括国家科学技术进步奖、国家自然科学奖、国家技术发明奖，以及国防科技奖。</w:t>
      </w:r>
    </w:p>
    <w:p w14:paraId="65D67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七</w:t>
      </w:r>
      <w:r>
        <w:rPr>
          <w:rFonts w:hint="default" w:ascii="Times New Roman" w:hAnsi="Times New Roman" w:cs="Times New Roman"/>
          <w:lang w:val="en-US" w:eastAsia="zh-CN"/>
        </w:rPr>
        <w:t>）所称“经认定的省部级研发机构”包括省部级政府部门认定的技术研究院、技术工程中心、设计中心、重点实验室等各类研发机构。</w:t>
      </w:r>
    </w:p>
    <w:p w14:paraId="07530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八</w:t>
      </w:r>
      <w:r>
        <w:rPr>
          <w:rFonts w:hint="default" w:ascii="Times New Roman" w:hAnsi="Times New Roman" w:cs="Times New Roman"/>
          <w:lang w:val="en-US" w:eastAsia="zh-CN"/>
        </w:rPr>
        <w:t>）所称“Ι类知识产权”均不包含转入的Ι类知识产权，且申请企业应在权利人中排名前三；包括发明专利（含国防专利）、植物新品种、国家级农作物品种、国家新药、国家一级中药保护品种、集成电路布图设计专有权。</w:t>
      </w:r>
    </w:p>
    <w:p w14:paraId="054BB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九</w:t>
      </w:r>
      <w:r>
        <w:rPr>
          <w:rFonts w:hint="default" w:ascii="Times New Roman" w:hAnsi="Times New Roman" w:cs="Times New Roman"/>
          <w:lang w:val="en-US" w:eastAsia="zh-CN"/>
        </w:rPr>
        <w:t>）如无特殊说明，所称“以上”、“以下”，包括本数。</w:t>
      </w:r>
    </w:p>
    <w:p w14:paraId="5EA31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十</w:t>
      </w:r>
      <w:r>
        <w:rPr>
          <w:rFonts w:hint="default" w:ascii="Times New Roman" w:hAnsi="Times New Roman" w:cs="Times New Roman"/>
          <w:lang w:val="en-US" w:eastAsia="zh-CN"/>
        </w:rPr>
        <w:t>）所称经营异常以国家企业信用信息公示系统（http://www.gsxt.gov.cn）查询结果或省级中小企业主管部门实地核查结果为准；所称“严重失信主体名单”以信用中国（http://www.creditchina.gov.cn）查询结果或有关政府部门出具的失信主体名单为准。</w:t>
      </w:r>
    </w:p>
    <w:p w14:paraId="62E80A0F">
      <w:r>
        <w:rPr>
          <w:rFonts w:hint="default" w:ascii="Times New Roman" w:hAnsi="Times New Roman" w:cs="Times New Roman"/>
          <w:lang w:val="en-US" w:eastAsia="zh-CN"/>
        </w:rPr>
        <w:t>（十</w:t>
      </w:r>
      <w:r>
        <w:rPr>
          <w:rFonts w:hint="eastAsia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spacing w:val="-11"/>
          <w:sz w:val="32"/>
          <w:lang w:val="en-US" w:eastAsia="zh-CN"/>
        </w:rPr>
        <w:t>企业只需按自身所获得最高一级称号参加复核工作。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3E97"/>
    <w:rsid w:val="290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6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</w:rPr>
  </w:style>
  <w:style w:type="paragraph" w:styleId="4">
    <w:name w:val="Plain Text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2026-05-14T02:49:00Z</dcterms:created>
  <dc:creator>沫</dc:creator>
  <cp:lastModifiedBy>沫</cp:lastModifiedBy>
  <dcterms:modified xsi:type="dcterms:W3CDTF">2026-05-14T02:49:20Z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57FDC92FA2B94C6DB091F0DB435E2581_11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