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2B7A0">
      <w:pPr>
        <w:spacing w:before="294" w:line="230" w:lineRule="auto"/>
        <w:ind w:left="4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0F582258">
      <w:pPr>
        <w:pStyle w:val="2"/>
        <w:spacing w:line="274" w:lineRule="auto"/>
      </w:pPr>
    </w:p>
    <w:p w14:paraId="53221785">
      <w:pPr>
        <w:pStyle w:val="2"/>
        <w:spacing w:line="274" w:lineRule="auto"/>
      </w:pPr>
    </w:p>
    <w:p w14:paraId="204A065D">
      <w:pPr>
        <w:spacing w:before="167" w:line="239" w:lineRule="auto"/>
        <w:ind w:left="380"/>
        <w:rPr>
          <w:rFonts w:ascii="方正小标宋简体" w:hAnsi="方正小标宋简体" w:eastAsia="方正小标宋简体" w:cs="方正小标宋简体"/>
          <w:sz w:val="43"/>
          <w:szCs w:val="43"/>
        </w:rPr>
      </w:pPr>
      <w:bookmarkStart w:id="0" w:name="_GoBack"/>
      <w:r>
        <w:rPr>
          <w:rFonts w:ascii="Times New Roman" w:hAnsi="Times New Roman" w:eastAsia="Times New Roman" w:cs="Times New Roman"/>
          <w:spacing w:val="8"/>
          <w:sz w:val="43"/>
          <w:szCs w:val="43"/>
        </w:rPr>
        <w:t xml:space="preserve">2026 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年浙江制造精品推广目录征集方案</w:t>
      </w:r>
    </w:p>
    <w:bookmarkEnd w:id="0"/>
    <w:p w14:paraId="3CC3A8AA">
      <w:pPr>
        <w:pStyle w:val="2"/>
        <w:spacing w:line="248" w:lineRule="auto"/>
      </w:pPr>
    </w:p>
    <w:p w14:paraId="0879A858">
      <w:pPr>
        <w:pStyle w:val="2"/>
        <w:spacing w:line="249" w:lineRule="auto"/>
      </w:pPr>
    </w:p>
    <w:p w14:paraId="4DB0CBC1">
      <w:pPr>
        <w:spacing w:before="101" w:line="226" w:lineRule="auto"/>
        <w:ind w:left="67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一、征集领域</w:t>
      </w:r>
    </w:p>
    <w:p w14:paraId="34B8456A">
      <w:pPr>
        <w:spacing w:before="186" w:line="333" w:lineRule="auto"/>
        <w:ind w:left="30" w:firstLine="646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聚焦“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415X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”先进制造业集群，重点围绕人工智能、智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能物联、高端软件、集成电路、新能源汽车及零部件、工业</w:t>
      </w:r>
      <w:r>
        <w:rPr>
          <w:rFonts w:ascii="FangSong_GB2312" w:hAnsi="FangSong_GB2312" w:eastAsia="FangSong_GB2312" w:cs="FangSong_GB2312"/>
          <w:sz w:val="31"/>
          <w:szCs w:val="31"/>
        </w:rPr>
        <w:t>母机与机器人、高端船舶与海工装备、低空经济与商业航天、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新能源与新型储能、电气与农机装备、现代纺织与服装、生物医药与医疗器械、现代家居与智能家电、绿色石化、高端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新材料等</w:t>
      </w:r>
      <w:r>
        <w:rPr>
          <w:rFonts w:ascii="FangSong_GB2312" w:hAnsi="FangSong_GB2312" w:eastAsia="FangSong_GB2312" w:cs="FangSong_GB2312"/>
          <w:spacing w:val="-3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15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个集群赛道，深化历史经典产业传承创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新，征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集先进制造类、数字技术融合类、特色（消费品）类三类产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品。</w:t>
      </w:r>
    </w:p>
    <w:p w14:paraId="43F73290">
      <w:pPr>
        <w:spacing w:line="226" w:lineRule="auto"/>
        <w:ind w:left="67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二、征集要求</w:t>
      </w:r>
    </w:p>
    <w:p w14:paraId="2772CB2B">
      <w:pPr>
        <w:spacing w:before="183" w:line="333" w:lineRule="auto"/>
        <w:ind w:left="36" w:right="95" w:firstLine="65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企业应具有独立法人资格，管理规范、运营良好；在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省内建有研发机构和生产基地，近三年研发投入占主营业务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收入比重不低于</w:t>
      </w:r>
      <w:r>
        <w:rPr>
          <w:rFonts w:ascii="FangSong_GB2312" w:hAnsi="FangSong_GB2312" w:eastAsia="FangSong_GB2312" w:cs="FangSong_GB2312"/>
          <w:spacing w:val="-5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3%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。</w:t>
      </w:r>
    </w:p>
    <w:p w14:paraId="1CBD0702">
      <w:pPr>
        <w:spacing w:before="3" w:line="333" w:lineRule="auto"/>
        <w:ind w:left="30" w:right="95" w:firstLine="63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2.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企业应建立良好的质量管理体系，重点推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荐已完成制</w:t>
      </w:r>
      <w:r>
        <w:rPr>
          <w:rFonts w:ascii="FangSong_GB2312" w:hAnsi="FangSong_GB2312" w:eastAsia="FangSong_GB2312" w:cs="FangSong_GB2312"/>
          <w:spacing w:val="21"/>
          <w:sz w:val="31"/>
          <w:szCs w:val="31"/>
        </w:rPr>
        <w:t>造业企业质量管理能力评价、列入省级及以上质量标杆企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业。</w:t>
      </w:r>
    </w:p>
    <w:p w14:paraId="172204CD">
      <w:pPr>
        <w:spacing w:before="2" w:line="333" w:lineRule="auto"/>
        <w:ind w:left="31" w:right="95" w:firstLine="63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3.</w:t>
      </w:r>
      <w:r>
        <w:rPr>
          <w:rFonts w:ascii="Times New Roman" w:hAnsi="Times New Roman" w:eastAsia="Times New Roman" w:cs="Times New Roman"/>
          <w:spacing w:val="-1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申报产品聚焦细分市场，市场占有率高，技术水平领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先，具有关键核心技术和自主知识产权。</w:t>
      </w:r>
    </w:p>
    <w:p w14:paraId="1C725D75">
      <w:pPr>
        <w:spacing w:before="1" w:line="332" w:lineRule="auto"/>
        <w:ind w:left="31" w:right="95" w:firstLine="62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 xml:space="preserve">4.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申报产品须在</w:t>
      </w:r>
      <w:r>
        <w:rPr>
          <w:rFonts w:ascii="FangSong_GB2312" w:hAnsi="FangSong_GB2312" w:eastAsia="FangSong_GB2312" w:cs="FangSong_GB2312"/>
          <w:spacing w:val="-5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2023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 xml:space="preserve">年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3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 xml:space="preserve">1 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日至</w:t>
      </w:r>
      <w:r>
        <w:rPr>
          <w:rFonts w:ascii="FangSong_GB2312" w:hAnsi="FangSong_GB2312" w:eastAsia="FangSong_GB2312" w:cs="FangSong_GB2312"/>
          <w:spacing w:val="-6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2024</w:t>
      </w:r>
      <w:r>
        <w:rPr>
          <w:rFonts w:ascii="Times New Roman" w:hAnsi="Times New Roman" w:eastAsia="Times New Roman" w:cs="Times New Roman"/>
          <w:spacing w:val="2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年</w:t>
      </w:r>
      <w:r>
        <w:rPr>
          <w:rFonts w:ascii="FangSong_GB2312" w:hAnsi="FangSong_GB2312" w:eastAsia="FangSong_GB2312" w:cs="FangSong_GB2312"/>
          <w:spacing w:val="-3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 xml:space="preserve">31 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日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期间上市，并提交以下任一证明材料：省经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信厅工业新产品</w:t>
      </w:r>
    </w:p>
    <w:p w14:paraId="58D59551">
      <w:pPr>
        <w:spacing w:line="332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5" w:type="default"/>
          <w:pgSz w:w="11906" w:h="16839"/>
          <w:pgMar w:top="1431" w:right="1704" w:bottom="1351" w:left="1785" w:header="0" w:footer="963" w:gutter="0"/>
          <w:cols w:space="720" w:num="1"/>
        </w:sectPr>
      </w:pPr>
    </w:p>
    <w:p w14:paraId="586E47E9">
      <w:pPr>
        <w:spacing w:before="188" w:line="332" w:lineRule="auto"/>
        <w:ind w:left="40" w:right="16" w:hanging="14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评价材料、地方工业新产品投产鉴定材料、相关行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业协会组织的新产品评价或鉴定材料、企业内部新产品立项程序资料</w:t>
      </w:r>
      <w:r>
        <w:rPr>
          <w:rFonts w:ascii="FangSong_GB2312" w:hAnsi="FangSong_GB2312" w:eastAsia="FangSong_GB2312" w:cs="FangSong_GB2312"/>
          <w:sz w:val="31"/>
          <w:szCs w:val="31"/>
        </w:rPr>
        <w:t>等材料。</w:t>
      </w:r>
    </w:p>
    <w:p w14:paraId="77A84F51">
      <w:pPr>
        <w:spacing w:before="6" w:line="333" w:lineRule="auto"/>
        <w:ind w:left="27" w:right="13" w:firstLine="64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5.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产品上市后，近三年年均销售收入须达到相应标准，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企业可提供自证材料。先进制造类不低于</w:t>
      </w:r>
      <w:r>
        <w:rPr>
          <w:rFonts w:ascii="FangSong_GB2312" w:hAnsi="FangSong_GB2312" w:eastAsia="FangSong_GB2312" w:cs="FangSong_GB2312"/>
          <w:spacing w:val="-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800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万元，数字技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术融合类不低于</w:t>
      </w:r>
      <w:r>
        <w:rPr>
          <w:rFonts w:ascii="FangSong_GB2312" w:hAnsi="FangSong_GB2312" w:eastAsia="FangSong_GB2312" w:cs="FangSong_GB2312"/>
          <w:spacing w:val="-4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600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万元，特色（消费品）类不低于</w:t>
      </w:r>
      <w:r>
        <w:rPr>
          <w:rFonts w:ascii="FangSong_GB2312" w:hAnsi="FangSong_GB2312" w:eastAsia="FangSong_GB2312" w:cs="FangSong_GB2312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600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万元；</w:t>
      </w:r>
      <w:r>
        <w:rPr>
          <w:rFonts w:ascii="FangSong_GB2312" w:hAnsi="FangSong_GB2312" w:eastAsia="FangSong_GB2312" w:cs="FangSong_GB2312"/>
          <w:spacing w:val="-8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山区海岛县企业产品对应标准分别为不低于</w:t>
      </w:r>
      <w:r>
        <w:rPr>
          <w:rFonts w:ascii="FangSong_GB2312" w:hAnsi="FangSong_GB2312" w:eastAsia="FangSong_GB2312" w:cs="FangSong_GB2312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500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万元、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300</w:t>
      </w:r>
      <w:r>
        <w:rPr>
          <w:rFonts w:ascii="Times New Roman" w:hAnsi="Times New Roman" w:eastAsia="Times New Roman" w:cs="Times New Roman"/>
          <w:spacing w:val="3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万元、</w:t>
      </w:r>
      <w:r>
        <w:rPr>
          <w:rFonts w:ascii="Times New Roman" w:hAnsi="Times New Roman" w:eastAsia="Times New Roman" w:cs="Times New Roman"/>
          <w:sz w:val="31"/>
          <w:szCs w:val="31"/>
        </w:rPr>
        <w:t>300</w:t>
      </w:r>
      <w:r>
        <w:rPr>
          <w:rFonts w:ascii="Times New Roman" w:hAnsi="Times New Roman" w:eastAsia="Times New Roman" w:cs="Times New Roman"/>
          <w:spacing w:val="35"/>
          <w:w w:val="10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万元。</w:t>
      </w:r>
    </w:p>
    <w:p w14:paraId="469DDED7">
      <w:pPr>
        <w:spacing w:line="226" w:lineRule="auto"/>
        <w:ind w:left="67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三、征集程序</w:t>
      </w:r>
    </w:p>
    <w:p w14:paraId="72B4013B">
      <w:pPr>
        <w:spacing w:before="178" w:line="333" w:lineRule="auto"/>
        <w:ind w:left="18" w:right="15" w:firstLine="67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1"/>
          <w:sz w:val="31"/>
          <w:szCs w:val="31"/>
        </w:rPr>
        <w:t>l.</w:t>
      </w:r>
      <w:r>
        <w:rPr>
          <w:rFonts w:ascii="Times New Roman" w:hAnsi="Times New Roman" w:eastAsia="Times New Roman" w:cs="Times New Roman"/>
          <w:spacing w:val="7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符 合 条</w:t>
      </w:r>
      <w:r>
        <w:rPr>
          <w:rFonts w:ascii="FangSong_GB2312" w:hAnsi="FangSong_GB2312" w:eastAsia="FangSong_GB2312" w:cs="FangSong_GB2312"/>
          <w:spacing w:val="-2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件 的 企 业</w:t>
      </w:r>
      <w:r>
        <w:rPr>
          <w:rFonts w:ascii="FangSong_GB2312" w:hAnsi="FangSong_GB2312" w:eastAsia="FangSong_GB2312" w:cs="FangSong_GB2312"/>
          <w:spacing w:val="-2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登 录 浙 江</w:t>
      </w:r>
      <w:r>
        <w:rPr>
          <w:rFonts w:ascii="FangSong_GB2312" w:hAnsi="FangSong_GB2312" w:eastAsia="FangSong_GB2312" w:cs="FangSong_GB2312"/>
          <w:spacing w:val="-1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省</w:t>
      </w:r>
      <w:r>
        <w:rPr>
          <w:rFonts w:ascii="FangSong_GB2312" w:hAnsi="FangSong_GB2312" w:eastAsia="FangSong_GB2312" w:cs="FangSong_GB2312"/>
          <w:spacing w:val="-2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企 业</w:t>
      </w:r>
      <w:r>
        <w:rPr>
          <w:rFonts w:ascii="FangSong_GB2312" w:hAnsi="FangSong_GB2312" w:eastAsia="FangSong_GB2312" w:cs="FangSong_GB2312"/>
          <w:spacing w:val="-1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之</w:t>
      </w:r>
      <w:r>
        <w:rPr>
          <w:rFonts w:ascii="FangSong_GB2312" w:hAnsi="FangSong_GB2312" w:eastAsia="FangSong_GB2312" w:cs="FangSong_GB2312"/>
          <w:spacing w:val="-1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1"/>
          <w:sz w:val="31"/>
          <w:szCs w:val="31"/>
        </w:rPr>
        <w:t>家 网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（</w:t>
      </w:r>
      <w:r>
        <w:fldChar w:fldCharType="begin"/>
      </w:r>
      <w:r>
        <w:instrText xml:space="preserve"> HYPERLINK "https://zj87.jxt.zj.gov.cn/zj87-hqzc/index.html#/enterprise" </w:instrText>
      </w:r>
      <w:r>
        <w:fldChar w:fldCharType="separate"/>
      </w:r>
      <w:r>
        <w:rPr>
          <w:rFonts w:ascii="Times New Roman" w:hAnsi="Times New Roman" w:eastAsia="Times New Roman" w:cs="Times New Roman"/>
          <w:sz w:val="31"/>
          <w:szCs w:val="31"/>
        </w:rPr>
        <w:t>https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://</w:t>
      </w:r>
      <w:r>
        <w:rPr>
          <w:rFonts w:ascii="Times New Roman" w:hAnsi="Times New Roman" w:eastAsia="Times New Roman" w:cs="Times New Roman"/>
          <w:sz w:val="31"/>
          <w:szCs w:val="31"/>
        </w:rPr>
        <w:t>zj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87.</w:t>
      </w:r>
      <w:r>
        <w:rPr>
          <w:rFonts w:ascii="Times New Roman" w:hAnsi="Times New Roman" w:eastAsia="Times New Roman" w:cs="Times New Roman"/>
          <w:sz w:val="31"/>
          <w:szCs w:val="31"/>
        </w:rPr>
        <w:t>jxt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zj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gov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cn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/</w:t>
      </w:r>
      <w:r>
        <w:rPr>
          <w:rFonts w:ascii="Times New Roman" w:hAnsi="Times New Roman" w:eastAsia="Times New Roman" w:cs="Times New Roman"/>
          <w:sz w:val="31"/>
          <w:szCs w:val="31"/>
        </w:rPr>
        <w:t>zj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87-</w:t>
      </w:r>
      <w:r>
        <w:rPr>
          <w:rFonts w:ascii="Times New Roman" w:hAnsi="Times New Roman" w:eastAsia="Times New Roman" w:cs="Times New Roman"/>
          <w:sz w:val="31"/>
          <w:szCs w:val="31"/>
        </w:rPr>
        <w:t>hqzc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/</w:t>
      </w:r>
      <w:r>
        <w:rPr>
          <w:rFonts w:ascii="Times New Roman" w:hAnsi="Times New Roman" w:eastAsia="Times New Roman" w:cs="Times New Roman"/>
          <w:sz w:val="31"/>
          <w:szCs w:val="31"/>
        </w:rPr>
        <w:t>index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html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#/</w:t>
      </w:r>
      <w:r>
        <w:rPr>
          <w:rFonts w:ascii="Times New Roman" w:hAnsi="Times New Roman" w:eastAsia="Times New Roman" w:cs="Times New Roman"/>
          <w:sz w:val="31"/>
          <w:szCs w:val="31"/>
        </w:rPr>
        <w:t>enterprise</w:t>
      </w:r>
      <w:r>
        <w:rPr>
          <w:rFonts w:ascii="Times New Roman" w:hAnsi="Times New Roman" w:eastAsia="Times New Roman" w:cs="Times New Roman"/>
          <w:sz w:val="31"/>
          <w:szCs w:val="31"/>
        </w:rPr>
        <w:fldChar w:fldCharType="end"/>
      </w:r>
      <w:r>
        <w:rPr>
          <w:rFonts w:ascii="Times New Roman" w:hAnsi="Times New Roman" w:eastAsia="Times New Roman" w:cs="Times New Roman"/>
          <w:spacing w:val="-4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92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通过“浙企办事”栏目进入“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2026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年浙江制造精品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”，在线</w:t>
      </w:r>
      <w:r>
        <w:rPr>
          <w:rFonts w:ascii="FangSong_GB2312" w:hAnsi="FangSong_GB2312" w:eastAsia="FangSong_GB2312" w:cs="FangSong_GB2312"/>
          <w:sz w:val="31"/>
          <w:szCs w:val="31"/>
        </w:rPr>
        <w:t>填写申报书并上传佐证材料。网上申报时间为</w:t>
      </w:r>
      <w:r>
        <w:rPr>
          <w:rFonts w:ascii="FangSong_GB2312" w:hAnsi="FangSong_GB2312" w:eastAsia="FangSong_GB2312" w:cs="FangSong_GB2312"/>
          <w:spacing w:val="-5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5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6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26  </w:t>
      </w:r>
      <w:r>
        <w:rPr>
          <w:rFonts w:ascii="FangSong_GB2312" w:hAnsi="FangSong_GB2312" w:eastAsia="FangSong_GB2312" w:cs="FangSong_GB2312"/>
          <w:sz w:val="31"/>
          <w:szCs w:val="31"/>
        </w:rPr>
        <w:t>日至</w:t>
      </w:r>
      <w:r>
        <w:rPr>
          <w:rFonts w:ascii="FangSong_GB2312" w:hAnsi="FangSong_GB2312" w:eastAsia="FangSong_GB2312" w:cs="FangSong_GB2312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7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3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l0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日，逾期不再受理。企业应如实、完整填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写信息，对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材料真实性、合法性负责，并在平台下载承诺书，加盖单位公章后上传。对虚假申报行为将依法依规追究相关责任。</w:t>
      </w:r>
    </w:p>
    <w:p w14:paraId="503F6B58">
      <w:pPr>
        <w:spacing w:before="11" w:line="331" w:lineRule="auto"/>
        <w:ind w:left="18" w:right="13" w:firstLine="64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 xml:space="preserve">2. 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各</w:t>
      </w:r>
      <w:r>
        <w:rPr>
          <w:rFonts w:ascii="FangSong_GB2312" w:hAnsi="FangSong_GB2312" w:eastAsia="FangSong_GB2312" w:cs="FangSong_GB2312"/>
          <w:spacing w:val="4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地</w:t>
      </w:r>
      <w:r>
        <w:rPr>
          <w:rFonts w:ascii="FangSong_GB2312" w:hAnsi="FangSong_GB2312" w:eastAsia="FangSong_GB2312" w:cs="FangSong_GB2312"/>
          <w:spacing w:val="4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经</w:t>
      </w:r>
      <w:r>
        <w:rPr>
          <w:rFonts w:ascii="FangSong_GB2312" w:hAnsi="FangSong_GB2312" w:eastAsia="FangSong_GB2312" w:cs="FangSong_GB2312"/>
          <w:spacing w:val="2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信</w:t>
      </w:r>
      <w:r>
        <w:rPr>
          <w:rFonts w:ascii="FangSong_GB2312" w:hAnsi="FangSong_GB2312" w:eastAsia="FangSong_GB2312" w:cs="FangSong_GB2312"/>
          <w:spacing w:val="3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部</w:t>
      </w:r>
      <w:r>
        <w:rPr>
          <w:rFonts w:ascii="FangSong_GB2312" w:hAnsi="FangSong_GB2312" w:eastAsia="FangSong_GB2312" w:cs="FangSong_GB2312"/>
          <w:spacing w:val="6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门</w:t>
      </w:r>
      <w:r>
        <w:rPr>
          <w:rFonts w:ascii="FangSong_GB2312" w:hAnsi="FangSong_GB2312" w:eastAsia="FangSong_GB2312" w:cs="FangSong_GB2312"/>
          <w:spacing w:val="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登</w:t>
      </w:r>
      <w:r>
        <w:rPr>
          <w:rFonts w:ascii="FangSong_GB2312" w:hAnsi="FangSong_GB2312" w:eastAsia="FangSong_GB2312" w:cs="FangSong_GB2312"/>
          <w:spacing w:val="4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录</w:t>
      </w:r>
      <w:r>
        <w:rPr>
          <w:rFonts w:ascii="FangSong_GB2312" w:hAnsi="FangSong_GB2312" w:eastAsia="FangSong_GB2312" w:cs="FangSong_GB2312"/>
          <w:spacing w:val="4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数</w:t>
      </w:r>
      <w:r>
        <w:rPr>
          <w:rFonts w:ascii="FangSong_GB2312" w:hAnsi="FangSong_GB2312" w:eastAsia="FangSong_GB2312" w:cs="FangSong_GB2312"/>
          <w:spacing w:val="3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智</w:t>
      </w:r>
      <w:r>
        <w:rPr>
          <w:rFonts w:ascii="FangSong_GB2312" w:hAnsi="FangSong_GB2312" w:eastAsia="FangSong_GB2312" w:cs="FangSong_GB2312"/>
          <w:spacing w:val="4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经</w:t>
      </w:r>
      <w:r>
        <w:rPr>
          <w:rFonts w:ascii="FangSong_GB2312" w:hAnsi="FangSong_GB2312" w:eastAsia="FangSong_GB2312" w:cs="FangSong_GB2312"/>
          <w:spacing w:val="2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信</w:t>
      </w:r>
      <w:r>
        <w:rPr>
          <w:rFonts w:ascii="FangSong_GB2312" w:hAnsi="FangSong_GB2312" w:eastAsia="FangSong_GB2312" w:cs="FangSong_GB2312"/>
          <w:spacing w:val="4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工</w:t>
      </w:r>
      <w:r>
        <w:rPr>
          <w:rFonts w:ascii="FangSong_GB2312" w:hAnsi="FangSong_GB2312" w:eastAsia="FangSong_GB2312" w:cs="FangSong_GB2312"/>
          <w:spacing w:val="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作</w:t>
      </w:r>
      <w:r>
        <w:rPr>
          <w:rFonts w:ascii="FangSong_GB2312" w:hAnsi="FangSong_GB2312" w:eastAsia="FangSong_GB2312" w:cs="FangSong_GB2312"/>
          <w:spacing w:val="7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台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fldChar w:fldCharType="begin"/>
      </w:r>
      <w:r>
        <w:instrText xml:space="preserve"> HYPERLINK "https://szjx.jxt.zj.gov.cn:20060/ddm_oms_prev/#/login" </w:instrText>
      </w:r>
      <w:r>
        <w:fldChar w:fldCharType="separate"/>
      </w:r>
      <w:r>
        <w:rPr>
          <w:rFonts w:ascii="Times New Roman" w:hAnsi="Times New Roman" w:eastAsia="Times New Roman" w:cs="Times New Roman"/>
          <w:sz w:val="31"/>
          <w:szCs w:val="31"/>
        </w:rPr>
        <w:t>https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://</w:t>
      </w:r>
      <w:r>
        <w:rPr>
          <w:rFonts w:ascii="Times New Roman" w:hAnsi="Times New Roman" w:eastAsia="Times New Roman" w:cs="Times New Roman"/>
          <w:sz w:val="31"/>
          <w:szCs w:val="31"/>
        </w:rPr>
        <w:t>szjx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jxt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zj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gov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cn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:20060/</w:t>
      </w:r>
      <w:r>
        <w:rPr>
          <w:rFonts w:ascii="Times New Roman" w:hAnsi="Times New Roman" w:eastAsia="Times New Roman" w:cs="Times New Roman"/>
          <w:sz w:val="31"/>
          <w:szCs w:val="31"/>
        </w:rPr>
        <w:t>ddm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_</w:t>
      </w:r>
      <w:r>
        <w:rPr>
          <w:rFonts w:ascii="Times New Roman" w:hAnsi="Times New Roman" w:eastAsia="Times New Roman" w:cs="Times New Roman"/>
          <w:sz w:val="31"/>
          <w:szCs w:val="31"/>
        </w:rPr>
        <w:t>oms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_</w:t>
      </w:r>
      <w:r>
        <w:rPr>
          <w:rFonts w:ascii="Times New Roman" w:hAnsi="Times New Roman" w:eastAsia="Times New Roman" w:cs="Times New Roman"/>
          <w:sz w:val="31"/>
          <w:szCs w:val="31"/>
        </w:rPr>
        <w:t>prev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/#/</w:t>
      </w:r>
      <w:r>
        <w:rPr>
          <w:rFonts w:ascii="Times New Roman" w:hAnsi="Times New Roman" w:eastAsia="Times New Roman" w:cs="Times New Roman"/>
          <w:sz w:val="31"/>
          <w:szCs w:val="31"/>
        </w:rPr>
        <w:t>login</w:t>
      </w:r>
      <w:r>
        <w:rPr>
          <w:rFonts w:ascii="Times New Roman" w:hAnsi="Times New Roman" w:eastAsia="Times New Roman" w:cs="Times New Roman"/>
          <w:sz w:val="31"/>
          <w:szCs w:val="31"/>
        </w:rPr>
        <w:fldChar w:fldCharType="end"/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）对辖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区内申报材料进行审核把关，确保真实有效。省属企业由省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国资委审核推荐。</w:t>
      </w:r>
    </w:p>
    <w:p w14:paraId="1D3D771D">
      <w:pPr>
        <w:spacing w:before="47" w:line="357" w:lineRule="auto"/>
        <w:ind w:left="31" w:right="13" w:firstLine="63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3.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初审合格后，按推荐名额限额推荐，并向省级重点产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业集群核心区协同区倾斜。先进制造业集群品牌所在地可单独推荐</w:t>
      </w:r>
      <w:r>
        <w:rPr>
          <w:rFonts w:ascii="FangSong_GB2312" w:hAnsi="FangSong_GB2312" w:eastAsia="FangSong_GB2312" w:cs="FangSong_GB2312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2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个与集群品牌培育方向一致的产品。各设区市经信局、省国资委和省级有关行业协会于</w:t>
      </w:r>
      <w:r>
        <w:rPr>
          <w:rFonts w:ascii="FangSong_GB2312" w:hAnsi="FangSong_GB2312" w:eastAsia="FangSong_GB2312" w:cs="FangSong_GB2312"/>
          <w:spacing w:val="-5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7</w:t>
      </w:r>
      <w:r>
        <w:rPr>
          <w:rFonts w:ascii="Times New Roman" w:hAnsi="Times New Roman" w:eastAsia="Times New Roman" w:cs="Times New Roman"/>
          <w:spacing w:val="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月</w:t>
      </w:r>
      <w:r>
        <w:rPr>
          <w:rFonts w:ascii="FangSong_GB2312" w:hAnsi="FangSong_GB2312" w:eastAsia="FangSong_GB2312" w:cs="FangSong_GB2312"/>
          <w:spacing w:val="-62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20 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日前将推荐意</w:t>
      </w:r>
    </w:p>
    <w:p w14:paraId="547D1D67">
      <w:pPr>
        <w:spacing w:line="357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6" w:type="default"/>
          <w:pgSz w:w="11906" w:h="16839"/>
          <w:pgMar w:top="1431" w:right="1785" w:bottom="1351" w:left="1785" w:header="0" w:footer="963" w:gutter="0"/>
          <w:cols w:space="720" w:num="1"/>
        </w:sectPr>
      </w:pPr>
    </w:p>
    <w:p w14:paraId="30C70AFF">
      <w:pPr>
        <w:spacing w:before="216" w:line="220" w:lineRule="auto"/>
        <w:ind w:left="4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见汇总表加盖公章后报送省经信厅。</w:t>
      </w:r>
    </w:p>
    <w:p w14:paraId="146D63B2">
      <w:pPr>
        <w:spacing w:before="199" w:line="332" w:lineRule="auto"/>
        <w:ind w:left="47" w:right="16" w:firstLine="61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4.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省经信厅将组织第三方机构和专家对报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送材料进行初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审和评审，必要时对部分项目进行现场核查。</w:t>
      </w:r>
    </w:p>
    <w:p w14:paraId="1D5BC988">
      <w:pPr>
        <w:pStyle w:val="2"/>
        <w:spacing w:line="461" w:lineRule="auto"/>
      </w:pPr>
    </w:p>
    <w:p w14:paraId="6DBCA407">
      <w:pPr>
        <w:spacing w:before="101" w:line="220" w:lineRule="auto"/>
        <w:ind w:left="78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附：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2-</w:t>
      </w:r>
      <w:r>
        <w:rPr>
          <w:rFonts w:ascii="Times New Roman" w:hAnsi="Times New Roman" w:eastAsia="Times New Roman" w:cs="Times New Roman"/>
          <w:spacing w:val="-2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-4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浙江制造精品报告书（提纲）</w:t>
      </w:r>
    </w:p>
    <w:p w14:paraId="5105A4A7">
      <w:pPr>
        <w:spacing w:before="190" w:line="220" w:lineRule="auto"/>
        <w:ind w:left="140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2-2.2026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年浙江制造精品推荐汇总表</w:t>
      </w:r>
    </w:p>
    <w:p w14:paraId="14AECAA4">
      <w:pPr>
        <w:spacing w:before="189" w:line="220" w:lineRule="auto"/>
        <w:ind w:left="139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2-3.2026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年浙江制造精品推荐名额表</w:t>
      </w:r>
    </w:p>
    <w:p w14:paraId="04832774">
      <w:pPr>
        <w:spacing w:line="220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7" w:type="default"/>
          <w:pgSz w:w="11906" w:h="16839"/>
          <w:pgMar w:top="1431" w:right="1785" w:bottom="1351" w:left="1785" w:header="0" w:footer="963" w:gutter="0"/>
          <w:cols w:space="720" w:num="1"/>
        </w:sectPr>
      </w:pPr>
    </w:p>
    <w:p w14:paraId="406DAD81">
      <w:pPr>
        <w:spacing w:before="215" w:line="231" w:lineRule="auto"/>
        <w:ind w:left="4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</w:t>
      </w:r>
      <w:r>
        <w:rPr>
          <w:rFonts w:ascii="黑体" w:hAnsi="黑体" w:eastAsia="黑体" w:cs="黑体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  <w:r>
        <w:rPr>
          <w:rFonts w:ascii="黑体" w:hAnsi="黑体" w:eastAsia="黑体" w:cs="黑体"/>
          <w:spacing w:val="-4"/>
          <w:sz w:val="31"/>
          <w:szCs w:val="31"/>
        </w:rPr>
        <w:t>-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05380AC8">
      <w:pPr>
        <w:spacing w:before="248"/>
        <w:ind w:left="2826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6"/>
          <w:sz w:val="43"/>
          <w:szCs w:val="43"/>
        </w:rPr>
        <w:t>（精品名称）</w:t>
      </w:r>
    </w:p>
    <w:p w14:paraId="3D079DA5">
      <w:pPr>
        <w:pStyle w:val="2"/>
        <w:spacing w:before="228" w:line="182" w:lineRule="auto"/>
        <w:ind w:left="1766"/>
        <w:rPr>
          <w:rFonts w:ascii="微软雅黑" w:hAnsi="微软雅黑" w:eastAsia="微软雅黑" w:cs="微软雅黑"/>
          <w:sz w:val="31"/>
          <w:szCs w:val="31"/>
        </w:rPr>
      </w:pPr>
      <w:r>
        <w:rPr>
          <w:spacing w:val="7"/>
          <w:sz w:val="31"/>
          <w:szCs w:val="31"/>
        </w:rPr>
        <w:t>——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浙江制造精品报告书</w:t>
      </w:r>
      <w:r>
        <w:rPr>
          <w:rFonts w:ascii="微软雅黑" w:hAnsi="微软雅黑" w:eastAsia="微软雅黑" w:cs="微软雅黑"/>
          <w:spacing w:val="-58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7"/>
          <w:sz w:val="31"/>
          <w:szCs w:val="31"/>
        </w:rPr>
        <w:t>（提纲）</w:t>
      </w:r>
    </w:p>
    <w:p w14:paraId="5AA35FBA">
      <w:pPr>
        <w:pStyle w:val="2"/>
        <w:spacing w:line="256" w:lineRule="auto"/>
      </w:pPr>
    </w:p>
    <w:p w14:paraId="274741C4">
      <w:pPr>
        <w:pStyle w:val="2"/>
        <w:spacing w:line="256" w:lineRule="auto"/>
      </w:pPr>
    </w:p>
    <w:p w14:paraId="7C2222EB">
      <w:pPr>
        <w:pStyle w:val="2"/>
        <w:spacing w:line="257" w:lineRule="auto"/>
      </w:pPr>
    </w:p>
    <w:p w14:paraId="37930D59">
      <w:pPr>
        <w:spacing w:before="100" w:line="227" w:lineRule="auto"/>
        <w:ind w:left="67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一、产品技术水平</w:t>
      </w:r>
    </w:p>
    <w:p w14:paraId="33DFF7D7">
      <w:pPr>
        <w:spacing w:before="180" w:line="300" w:lineRule="auto"/>
        <w:ind w:left="25" w:right="97" w:firstLine="70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（一）</w:t>
      </w:r>
      <w:r>
        <w:rPr>
          <w:rFonts w:ascii="微软雅黑" w:hAnsi="微软雅黑" w:eastAsia="微软雅黑" w:cs="微软雅黑"/>
          <w:spacing w:val="-46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产品技术先进性情况。</w:t>
      </w:r>
      <w:r>
        <w:rPr>
          <w:rFonts w:ascii="微软雅黑" w:hAnsi="微软雅黑" w:eastAsia="微软雅黑" w:cs="微软雅黑"/>
          <w:spacing w:val="-6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主要包括产品拥有的核心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技术，与行业同类型产品对比技术先进性情况，是否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获相关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科技进步奖情况。</w:t>
      </w:r>
    </w:p>
    <w:p w14:paraId="04940C33">
      <w:pPr>
        <w:spacing w:before="4" w:line="308" w:lineRule="auto"/>
        <w:ind w:left="34" w:right="97" w:firstLine="69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（二）</w:t>
      </w:r>
      <w:r>
        <w:rPr>
          <w:rFonts w:ascii="微软雅黑" w:hAnsi="微软雅黑" w:eastAsia="微软雅黑" w:cs="微软雅黑"/>
          <w:spacing w:val="-46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产品技术创新性。</w:t>
      </w:r>
      <w:r>
        <w:rPr>
          <w:rFonts w:ascii="微软雅黑" w:hAnsi="微软雅黑" w:eastAsia="微软雅黑" w:cs="微软雅黑"/>
          <w:spacing w:val="-6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主要包括产品研发设计和生产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制造使用先进制造技术和数字技术情况，产品设计在功能、外观等方面新颖性或创新性情况，产品是否获省级及以上设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计制造大奖等情况。</w:t>
      </w:r>
    </w:p>
    <w:p w14:paraId="1FAE7DA5">
      <w:pPr>
        <w:pStyle w:val="2"/>
        <w:spacing w:before="8" w:line="300" w:lineRule="auto"/>
        <w:ind w:left="21" w:right="97" w:firstLine="70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（三）</w:t>
      </w:r>
      <w:r>
        <w:rPr>
          <w:rFonts w:ascii="微软雅黑" w:hAnsi="微软雅黑" w:eastAsia="微软雅黑" w:cs="微软雅黑"/>
          <w:spacing w:val="-46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产品技术主导性。</w:t>
      </w:r>
      <w:r>
        <w:rPr>
          <w:rFonts w:ascii="微软雅黑" w:hAnsi="微软雅黑" w:eastAsia="微软雅黑" w:cs="微软雅黑"/>
          <w:spacing w:val="-6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主要包括产品执行标准情况及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与行业同类产品对比，产品在产业链中所处地位情况，产品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是否符合</w:t>
      </w:r>
      <w:r>
        <w:rPr>
          <w:spacing w:val="6"/>
          <w:sz w:val="31"/>
          <w:szCs w:val="31"/>
        </w:rPr>
        <w:t>“</w:t>
      </w:r>
      <w:r>
        <w:rPr>
          <w:spacing w:val="-5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补短板</w:t>
      </w:r>
      <w:r>
        <w:rPr>
          <w:spacing w:val="6"/>
          <w:sz w:val="31"/>
          <w:szCs w:val="31"/>
        </w:rPr>
        <w:t>”“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锻长板</w:t>
      </w:r>
      <w:r>
        <w:rPr>
          <w:spacing w:val="6"/>
          <w:sz w:val="31"/>
          <w:szCs w:val="31"/>
        </w:rPr>
        <w:t>”“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填空白</w:t>
      </w:r>
      <w:r>
        <w:rPr>
          <w:spacing w:val="6"/>
          <w:sz w:val="31"/>
          <w:szCs w:val="31"/>
        </w:rPr>
        <w:t>”</w:t>
      </w:r>
      <w:r>
        <w:rPr>
          <w:spacing w:val="-5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等关键核心技术产品。</w:t>
      </w:r>
    </w:p>
    <w:p w14:paraId="785A0CB6">
      <w:pPr>
        <w:spacing w:before="8" w:line="227" w:lineRule="auto"/>
        <w:ind w:left="67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二、产品质量水平</w:t>
      </w:r>
    </w:p>
    <w:p w14:paraId="20C7AB1C">
      <w:pPr>
        <w:spacing w:before="179" w:line="308" w:lineRule="auto"/>
        <w:ind w:left="31" w:firstLine="69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-3"/>
          <w:sz w:val="31"/>
          <w:szCs w:val="31"/>
        </w:rPr>
        <w:t>（一）产品可靠性。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主要包括产品技术性能、使用效能、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平均使用寿命等主要技术指标，及与行业同类型产品对比情况；产品质量抽检合格率、废品率、返修率等质量指标，及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与行业平均水平对比情况。</w:t>
      </w:r>
    </w:p>
    <w:p w14:paraId="1424F838">
      <w:pPr>
        <w:spacing w:before="7" w:line="285" w:lineRule="auto"/>
        <w:ind w:left="36" w:right="95" w:firstLine="69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（二）</w:t>
      </w:r>
      <w:r>
        <w:rPr>
          <w:rFonts w:ascii="微软雅黑" w:hAnsi="微软雅黑" w:eastAsia="微软雅黑" w:cs="微软雅黑"/>
          <w:spacing w:val="-46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产品安全性。</w:t>
      </w:r>
      <w:r>
        <w:rPr>
          <w:rFonts w:ascii="微软雅黑" w:hAnsi="微软雅黑" w:eastAsia="微软雅黑" w:cs="微软雅黑"/>
          <w:spacing w:val="-5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主要包括企业执行安全生产标准情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况，产品在提升安全性，开展绿色设计、绿色生产等情况。</w:t>
      </w:r>
    </w:p>
    <w:p w14:paraId="3B8A611A">
      <w:pPr>
        <w:spacing w:before="10" w:line="186" w:lineRule="auto"/>
        <w:ind w:left="72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（三）</w:t>
      </w:r>
      <w:r>
        <w:rPr>
          <w:rFonts w:ascii="微软雅黑" w:hAnsi="微软雅黑" w:eastAsia="微软雅黑" w:cs="微软雅黑"/>
          <w:spacing w:val="-46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质量管理体系。</w:t>
      </w:r>
      <w:r>
        <w:rPr>
          <w:rFonts w:ascii="微软雅黑" w:hAnsi="微软雅黑" w:eastAsia="微软雅黑" w:cs="微软雅黑"/>
          <w:spacing w:val="-6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主要包括企业质量管理体系建设</w:t>
      </w:r>
    </w:p>
    <w:p w14:paraId="15B0E659">
      <w:pPr>
        <w:spacing w:line="186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8" w:type="default"/>
          <w:pgSz w:w="11906" w:h="16839"/>
          <w:pgMar w:top="1431" w:right="1704" w:bottom="1351" w:left="1785" w:header="0" w:footer="959" w:gutter="0"/>
          <w:cols w:space="720" w:num="1"/>
        </w:sectPr>
      </w:pPr>
    </w:p>
    <w:p w14:paraId="304B07CE">
      <w:pPr>
        <w:spacing w:before="185" w:line="332" w:lineRule="auto"/>
        <w:ind w:left="25" w:right="97" w:hanging="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及运行情况，生产过程产品质量检测监控手段，产品质量抽查情况，企业是否获得市级以上政府质量奖等相关情况。</w:t>
      </w:r>
    </w:p>
    <w:p w14:paraId="72EA020B">
      <w:pPr>
        <w:spacing w:before="2" w:line="227" w:lineRule="auto"/>
        <w:ind w:left="67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三、产品品牌价值</w:t>
      </w:r>
    </w:p>
    <w:p w14:paraId="43F75636">
      <w:pPr>
        <w:spacing w:before="178" w:line="309" w:lineRule="auto"/>
        <w:ind w:left="23" w:right="95" w:firstLine="70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（一）</w:t>
      </w:r>
      <w:r>
        <w:rPr>
          <w:rFonts w:ascii="微软雅黑" w:hAnsi="微软雅黑" w:eastAsia="微软雅黑" w:cs="微软雅黑"/>
          <w:spacing w:val="-24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品牌建设。</w:t>
      </w:r>
      <w:r>
        <w:rPr>
          <w:rFonts w:ascii="微软雅黑" w:hAnsi="微软雅黑" w:eastAsia="微软雅黑" w:cs="微软雅黑"/>
          <w:spacing w:val="-5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主要包括企业品牌战略，开展品牌策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划、品牌培育相关工作情况，是否自主品牌；企业自主品牌建设及品牌投资、品牌维护、品牌资产管理等品牌管理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工作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开展情况。</w:t>
      </w:r>
    </w:p>
    <w:p w14:paraId="7961A87C">
      <w:pPr>
        <w:spacing w:before="3" w:line="308" w:lineRule="auto"/>
        <w:ind w:left="32" w:right="95" w:firstLine="69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（二）</w:t>
      </w:r>
      <w:r>
        <w:rPr>
          <w:rFonts w:ascii="微软雅黑" w:hAnsi="微软雅黑" w:eastAsia="微软雅黑" w:cs="微软雅黑"/>
          <w:spacing w:val="-3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品牌美誉度。</w:t>
      </w:r>
      <w:r>
        <w:rPr>
          <w:rFonts w:ascii="微软雅黑" w:hAnsi="微软雅黑" w:eastAsia="微软雅黑" w:cs="微软雅黑"/>
          <w:spacing w:val="-6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企业品牌或产品得到社会的认可情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况，主要客户名称及合作情况，客户调查报告、使用报告等对产品满意度情况。企业参与区域品牌（集体商标）建设有</w:t>
      </w:r>
      <w:r>
        <w:rPr>
          <w:rFonts w:ascii="FangSong_GB2312" w:hAnsi="FangSong_GB2312" w:eastAsia="FangSong_GB2312" w:cs="FangSong_GB2312"/>
          <w:spacing w:val="-10"/>
          <w:sz w:val="31"/>
          <w:szCs w:val="31"/>
        </w:rPr>
        <w:t>关情况（如有）。</w:t>
      </w:r>
    </w:p>
    <w:p w14:paraId="0388749D">
      <w:pPr>
        <w:spacing w:before="2" w:line="285" w:lineRule="auto"/>
        <w:ind w:left="53" w:firstLine="67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-3"/>
          <w:sz w:val="31"/>
          <w:szCs w:val="31"/>
        </w:rPr>
        <w:t>（三）市场占有率。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产品近三年市场占有率情况（国内、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国际</w:t>
      </w:r>
      <w:r>
        <w:rPr>
          <w:rFonts w:ascii="FangSong_GB2312" w:hAnsi="FangSong_GB2312" w:eastAsia="FangSong_GB2312" w:cs="FangSong_GB2312"/>
          <w:spacing w:val="-61"/>
          <w:sz w:val="31"/>
          <w:szCs w:val="31"/>
        </w:rPr>
        <w:t>），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产品利润率情况及与同类产品比较。</w:t>
      </w:r>
    </w:p>
    <w:p w14:paraId="393ABD7F">
      <w:pPr>
        <w:spacing w:before="9" w:line="227" w:lineRule="auto"/>
        <w:ind w:left="68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四、综合竞争力</w:t>
      </w:r>
    </w:p>
    <w:p w14:paraId="066A286A">
      <w:pPr>
        <w:spacing w:before="181" w:line="285" w:lineRule="auto"/>
        <w:ind w:left="77" w:right="95" w:firstLine="64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3"/>
          <w:sz w:val="31"/>
          <w:szCs w:val="31"/>
        </w:rPr>
        <w:t>（一）</w:t>
      </w:r>
      <w:r>
        <w:rPr>
          <w:rFonts w:ascii="微软雅黑" w:hAnsi="微软雅黑" w:eastAsia="微软雅黑" w:cs="微软雅黑"/>
          <w:spacing w:val="-4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3"/>
          <w:sz w:val="31"/>
          <w:szCs w:val="31"/>
        </w:rPr>
        <w:t>产品竞争力。</w:t>
      </w:r>
      <w:r>
        <w:rPr>
          <w:rFonts w:ascii="微软雅黑" w:hAnsi="微软雅黑" w:eastAsia="微软雅黑" w:cs="微软雅黑"/>
          <w:spacing w:val="-6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近三年产品销售收入在企业营收中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占比、产品销售收入、利润、税收等主要经济指标情况。</w:t>
      </w:r>
    </w:p>
    <w:p w14:paraId="4D771EE3">
      <w:pPr>
        <w:pStyle w:val="2"/>
        <w:spacing w:before="7" w:line="309" w:lineRule="auto"/>
        <w:ind w:left="30" w:firstLine="69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（二）</w:t>
      </w:r>
      <w:r>
        <w:rPr>
          <w:rFonts w:ascii="微软雅黑" w:hAnsi="微软雅黑" w:eastAsia="微软雅黑" w:cs="微软雅黑"/>
          <w:spacing w:val="-30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企业竞争力</w:t>
      </w:r>
      <w:r>
        <w:rPr>
          <w:rFonts w:ascii="微软雅黑" w:hAnsi="微软雅黑" w:eastAsia="微软雅黑" w:cs="微软雅黑"/>
          <w:spacing w:val="-53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。</w:t>
      </w:r>
      <w:r>
        <w:rPr>
          <w:rFonts w:ascii="微软雅黑" w:hAnsi="微软雅黑" w:eastAsia="微软雅黑" w:cs="微软雅黑"/>
          <w:spacing w:val="-6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企业近三年营业收入、利润、研发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投入等主要指标情况，企业在本行业具有领先地位和竞争优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势，企业研发机构建设情况，是否为专精特新</w:t>
      </w:r>
      <w:r>
        <w:rPr>
          <w:spacing w:val="4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小巨人</w:t>
      </w:r>
      <w:r>
        <w:rPr>
          <w:spacing w:val="4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企业、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单项冠军企业。</w:t>
      </w:r>
    </w:p>
    <w:p w14:paraId="71017565">
      <w:pPr>
        <w:spacing w:line="30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9" w:type="default"/>
          <w:pgSz w:w="11906" w:h="16839"/>
          <w:pgMar w:top="1431" w:right="1704" w:bottom="1351" w:left="1785" w:header="0" w:footer="959" w:gutter="0"/>
          <w:cols w:space="720" w:num="1"/>
        </w:sectPr>
      </w:pPr>
    </w:p>
    <w:p w14:paraId="0FFD8BA3">
      <w:pPr>
        <w:spacing w:before="267" w:line="239" w:lineRule="auto"/>
        <w:ind w:left="129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7"/>
          <w:sz w:val="43"/>
          <w:szCs w:val="43"/>
        </w:rPr>
        <w:t xml:space="preserve">2026 </w:t>
      </w: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年浙江制造精品推荐名额表</w:t>
      </w:r>
    </w:p>
    <w:p w14:paraId="47934D0E">
      <w:pPr>
        <w:spacing w:before="49"/>
      </w:pPr>
    </w:p>
    <w:p w14:paraId="03A4C588">
      <w:pPr>
        <w:spacing w:before="49"/>
      </w:pPr>
    </w:p>
    <w:tbl>
      <w:tblPr>
        <w:tblStyle w:val="5"/>
        <w:tblW w:w="88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5"/>
        <w:gridCol w:w="4989"/>
        <w:gridCol w:w="2469"/>
      </w:tblGrid>
      <w:tr w14:paraId="028A6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85" w:type="dxa"/>
            <w:vAlign w:val="top"/>
          </w:tcPr>
          <w:p w14:paraId="78AAF1D6">
            <w:pPr>
              <w:spacing w:before="259" w:line="224" w:lineRule="auto"/>
              <w:ind w:left="42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4989" w:type="dxa"/>
            <w:vAlign w:val="top"/>
          </w:tcPr>
          <w:p w14:paraId="78D942BA">
            <w:pPr>
              <w:spacing w:before="260" w:line="227" w:lineRule="auto"/>
              <w:ind w:left="22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地区</w:t>
            </w:r>
          </w:p>
        </w:tc>
        <w:tc>
          <w:tcPr>
            <w:tcW w:w="2469" w:type="dxa"/>
            <w:vAlign w:val="top"/>
          </w:tcPr>
          <w:p w14:paraId="2C83D4AB">
            <w:pPr>
              <w:spacing w:before="260" w:line="222" w:lineRule="auto"/>
              <w:ind w:left="68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推荐名额</w:t>
            </w:r>
          </w:p>
        </w:tc>
      </w:tr>
      <w:tr w14:paraId="4C7CC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85" w:type="dxa"/>
            <w:vAlign w:val="top"/>
          </w:tcPr>
          <w:p w14:paraId="1555ADE1">
            <w:pPr>
              <w:spacing w:before="197" w:line="189" w:lineRule="auto"/>
              <w:ind w:left="65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4989" w:type="dxa"/>
            <w:vAlign w:val="top"/>
          </w:tcPr>
          <w:p w14:paraId="36293E2C">
            <w:pPr>
              <w:spacing w:before="153" w:line="216" w:lineRule="auto"/>
              <w:ind w:left="2089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8"/>
                <w:szCs w:val="28"/>
              </w:rPr>
              <w:t>杭州市</w:t>
            </w:r>
          </w:p>
        </w:tc>
        <w:tc>
          <w:tcPr>
            <w:tcW w:w="2469" w:type="dxa"/>
            <w:vAlign w:val="top"/>
          </w:tcPr>
          <w:p w14:paraId="739A58EF">
            <w:pPr>
              <w:spacing w:before="197" w:line="189" w:lineRule="auto"/>
              <w:ind w:left="11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60</w:t>
            </w:r>
          </w:p>
        </w:tc>
      </w:tr>
      <w:tr w14:paraId="180FA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85" w:type="dxa"/>
            <w:vAlign w:val="top"/>
          </w:tcPr>
          <w:p w14:paraId="56BA4BB1">
            <w:pPr>
              <w:spacing w:before="198" w:line="189" w:lineRule="auto"/>
              <w:ind w:left="625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989" w:type="dxa"/>
            <w:vAlign w:val="top"/>
          </w:tcPr>
          <w:p w14:paraId="68EF7606">
            <w:pPr>
              <w:spacing w:before="151" w:line="216" w:lineRule="auto"/>
              <w:ind w:left="210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8"/>
                <w:szCs w:val="28"/>
              </w:rPr>
              <w:t>宁波市</w:t>
            </w:r>
          </w:p>
        </w:tc>
        <w:tc>
          <w:tcPr>
            <w:tcW w:w="2469" w:type="dxa"/>
            <w:vAlign w:val="top"/>
          </w:tcPr>
          <w:p w14:paraId="6A2AA4DE">
            <w:pPr>
              <w:spacing w:before="197" w:line="189" w:lineRule="auto"/>
              <w:ind w:left="110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28"/>
                <w:szCs w:val="28"/>
              </w:rPr>
              <w:t>50</w:t>
            </w:r>
          </w:p>
        </w:tc>
      </w:tr>
      <w:tr w14:paraId="4829E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85" w:type="dxa"/>
            <w:vAlign w:val="top"/>
          </w:tcPr>
          <w:p w14:paraId="77B53E86">
            <w:pPr>
              <w:spacing w:before="198" w:line="189" w:lineRule="auto"/>
              <w:ind w:left="63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4989" w:type="dxa"/>
            <w:vAlign w:val="top"/>
          </w:tcPr>
          <w:p w14:paraId="4BFBECD6">
            <w:pPr>
              <w:spacing w:before="151" w:line="216" w:lineRule="auto"/>
              <w:ind w:left="2097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8"/>
                <w:szCs w:val="28"/>
              </w:rPr>
              <w:t>温州市</w:t>
            </w:r>
          </w:p>
        </w:tc>
        <w:tc>
          <w:tcPr>
            <w:tcW w:w="2469" w:type="dxa"/>
            <w:vAlign w:val="top"/>
          </w:tcPr>
          <w:p w14:paraId="12BAEA1F">
            <w:pPr>
              <w:spacing w:before="198" w:line="189" w:lineRule="auto"/>
              <w:ind w:left="109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45</w:t>
            </w:r>
          </w:p>
        </w:tc>
      </w:tr>
      <w:tr w14:paraId="026F4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85" w:type="dxa"/>
            <w:vAlign w:val="top"/>
          </w:tcPr>
          <w:p w14:paraId="0F2076E8">
            <w:pPr>
              <w:spacing w:before="198" w:line="189" w:lineRule="auto"/>
              <w:ind w:left="62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4989" w:type="dxa"/>
            <w:vAlign w:val="top"/>
          </w:tcPr>
          <w:p w14:paraId="6F62DC56">
            <w:pPr>
              <w:spacing w:before="151" w:line="214" w:lineRule="auto"/>
              <w:ind w:left="209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</w:rPr>
              <w:t>嘉兴市</w:t>
            </w:r>
          </w:p>
        </w:tc>
        <w:tc>
          <w:tcPr>
            <w:tcW w:w="2469" w:type="dxa"/>
            <w:vAlign w:val="top"/>
          </w:tcPr>
          <w:p w14:paraId="72350CB1">
            <w:pPr>
              <w:spacing w:before="198" w:line="189" w:lineRule="auto"/>
              <w:ind w:left="109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40</w:t>
            </w:r>
          </w:p>
        </w:tc>
      </w:tr>
      <w:tr w14:paraId="79BAE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85" w:type="dxa"/>
            <w:vAlign w:val="top"/>
          </w:tcPr>
          <w:p w14:paraId="203150F0">
            <w:pPr>
              <w:spacing w:before="201" w:line="186" w:lineRule="auto"/>
              <w:ind w:left="63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4989" w:type="dxa"/>
            <w:vAlign w:val="top"/>
          </w:tcPr>
          <w:p w14:paraId="005D100F">
            <w:pPr>
              <w:spacing w:before="153" w:line="216" w:lineRule="auto"/>
              <w:ind w:left="209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8"/>
                <w:szCs w:val="28"/>
              </w:rPr>
              <w:t>湖州市</w:t>
            </w:r>
          </w:p>
        </w:tc>
        <w:tc>
          <w:tcPr>
            <w:tcW w:w="2469" w:type="dxa"/>
            <w:vAlign w:val="top"/>
          </w:tcPr>
          <w:p w14:paraId="5609C1D0">
            <w:pPr>
              <w:spacing w:before="197" w:line="189" w:lineRule="auto"/>
              <w:ind w:left="11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30</w:t>
            </w:r>
          </w:p>
        </w:tc>
      </w:tr>
      <w:tr w14:paraId="67140F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85" w:type="dxa"/>
            <w:vAlign w:val="top"/>
          </w:tcPr>
          <w:p w14:paraId="0D74C9ED">
            <w:pPr>
              <w:spacing w:before="199" w:line="189" w:lineRule="auto"/>
              <w:ind w:left="631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4989" w:type="dxa"/>
            <w:vAlign w:val="top"/>
          </w:tcPr>
          <w:p w14:paraId="1131225F">
            <w:pPr>
              <w:spacing w:before="154" w:line="214" w:lineRule="auto"/>
              <w:ind w:left="209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8"/>
                <w:szCs w:val="28"/>
              </w:rPr>
              <w:t>绍兴市</w:t>
            </w:r>
          </w:p>
        </w:tc>
        <w:tc>
          <w:tcPr>
            <w:tcW w:w="2469" w:type="dxa"/>
            <w:vAlign w:val="top"/>
          </w:tcPr>
          <w:p w14:paraId="3635605C">
            <w:pPr>
              <w:spacing w:before="199" w:line="189" w:lineRule="auto"/>
              <w:ind w:left="11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30</w:t>
            </w:r>
          </w:p>
        </w:tc>
      </w:tr>
      <w:tr w14:paraId="40B013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85" w:type="dxa"/>
            <w:vAlign w:val="top"/>
          </w:tcPr>
          <w:p w14:paraId="7C6D1945">
            <w:pPr>
              <w:spacing w:before="204" w:line="186" w:lineRule="auto"/>
              <w:ind w:left="62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4989" w:type="dxa"/>
            <w:vAlign w:val="top"/>
          </w:tcPr>
          <w:p w14:paraId="5BFACAAF">
            <w:pPr>
              <w:spacing w:before="156" w:line="216" w:lineRule="auto"/>
              <w:ind w:left="208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8"/>
                <w:szCs w:val="28"/>
              </w:rPr>
              <w:t>金华市</w:t>
            </w:r>
          </w:p>
        </w:tc>
        <w:tc>
          <w:tcPr>
            <w:tcW w:w="2469" w:type="dxa"/>
            <w:vAlign w:val="top"/>
          </w:tcPr>
          <w:p w14:paraId="2AF57544">
            <w:pPr>
              <w:spacing w:before="200" w:line="189" w:lineRule="auto"/>
              <w:ind w:left="1104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30</w:t>
            </w:r>
          </w:p>
        </w:tc>
      </w:tr>
      <w:tr w14:paraId="02256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85" w:type="dxa"/>
            <w:vAlign w:val="top"/>
          </w:tcPr>
          <w:p w14:paraId="610A195B">
            <w:pPr>
              <w:spacing w:before="200" w:line="189" w:lineRule="auto"/>
              <w:ind w:left="63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4989" w:type="dxa"/>
            <w:vAlign w:val="top"/>
          </w:tcPr>
          <w:p w14:paraId="38007CA7">
            <w:pPr>
              <w:spacing w:before="154" w:line="216" w:lineRule="auto"/>
              <w:ind w:left="208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衢州市</w:t>
            </w:r>
          </w:p>
        </w:tc>
        <w:tc>
          <w:tcPr>
            <w:tcW w:w="2469" w:type="dxa"/>
            <w:vAlign w:val="top"/>
          </w:tcPr>
          <w:p w14:paraId="725BF5D9">
            <w:pPr>
              <w:spacing w:before="200" w:line="189" w:lineRule="auto"/>
              <w:ind w:left="109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20</w:t>
            </w:r>
          </w:p>
        </w:tc>
      </w:tr>
      <w:tr w14:paraId="1ABF17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85" w:type="dxa"/>
            <w:vAlign w:val="top"/>
          </w:tcPr>
          <w:p w14:paraId="7AA8B0AC">
            <w:pPr>
              <w:spacing w:before="201" w:line="189" w:lineRule="auto"/>
              <w:ind w:left="63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4989" w:type="dxa"/>
            <w:vAlign w:val="top"/>
          </w:tcPr>
          <w:p w14:paraId="253F5F97">
            <w:pPr>
              <w:spacing w:before="154" w:line="215" w:lineRule="auto"/>
              <w:ind w:left="208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舟山市</w:t>
            </w:r>
          </w:p>
        </w:tc>
        <w:tc>
          <w:tcPr>
            <w:tcW w:w="2469" w:type="dxa"/>
            <w:vAlign w:val="top"/>
          </w:tcPr>
          <w:p w14:paraId="50ACABED">
            <w:pPr>
              <w:spacing w:before="201" w:line="189" w:lineRule="auto"/>
              <w:ind w:left="109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20</w:t>
            </w:r>
          </w:p>
        </w:tc>
      </w:tr>
      <w:tr w14:paraId="5882F2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85" w:type="dxa"/>
            <w:vAlign w:val="top"/>
          </w:tcPr>
          <w:p w14:paraId="09A268F9">
            <w:pPr>
              <w:spacing w:before="201" w:line="189" w:lineRule="auto"/>
              <w:ind w:left="58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</w:rPr>
              <w:t>10</w:t>
            </w:r>
          </w:p>
        </w:tc>
        <w:tc>
          <w:tcPr>
            <w:tcW w:w="4989" w:type="dxa"/>
            <w:vAlign w:val="top"/>
          </w:tcPr>
          <w:p w14:paraId="6F1ACD51">
            <w:pPr>
              <w:spacing w:before="155" w:line="216" w:lineRule="auto"/>
              <w:ind w:left="2115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5"/>
                <w:sz w:val="28"/>
                <w:szCs w:val="28"/>
              </w:rPr>
              <w:t>台州市</w:t>
            </w:r>
          </w:p>
        </w:tc>
        <w:tc>
          <w:tcPr>
            <w:tcW w:w="2469" w:type="dxa"/>
            <w:vAlign w:val="top"/>
          </w:tcPr>
          <w:p w14:paraId="35F3CE75">
            <w:pPr>
              <w:spacing w:before="201" w:line="189" w:lineRule="auto"/>
              <w:ind w:left="109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45</w:t>
            </w:r>
          </w:p>
        </w:tc>
      </w:tr>
      <w:tr w14:paraId="081A97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85" w:type="dxa"/>
            <w:vAlign w:val="top"/>
          </w:tcPr>
          <w:p w14:paraId="3EA67E6A">
            <w:pPr>
              <w:spacing w:before="199" w:line="189" w:lineRule="auto"/>
              <w:ind w:left="58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</w:rPr>
              <w:t>11</w:t>
            </w:r>
          </w:p>
        </w:tc>
        <w:tc>
          <w:tcPr>
            <w:tcW w:w="4989" w:type="dxa"/>
            <w:vAlign w:val="top"/>
          </w:tcPr>
          <w:p w14:paraId="08C44609">
            <w:pPr>
              <w:spacing w:before="155" w:line="216" w:lineRule="auto"/>
              <w:ind w:left="2094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8"/>
                <w:szCs w:val="28"/>
              </w:rPr>
              <w:t>丽水市</w:t>
            </w:r>
          </w:p>
        </w:tc>
        <w:tc>
          <w:tcPr>
            <w:tcW w:w="2469" w:type="dxa"/>
            <w:vAlign w:val="top"/>
          </w:tcPr>
          <w:p w14:paraId="32BA71FD">
            <w:pPr>
              <w:spacing w:before="199" w:line="189" w:lineRule="auto"/>
              <w:ind w:left="109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</w:rPr>
              <w:t>20</w:t>
            </w:r>
          </w:p>
        </w:tc>
      </w:tr>
      <w:tr w14:paraId="52BF1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85" w:type="dxa"/>
            <w:vAlign w:val="top"/>
          </w:tcPr>
          <w:p w14:paraId="3F28331D">
            <w:pPr>
              <w:spacing w:before="200" w:line="189" w:lineRule="auto"/>
              <w:ind w:left="58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</w:rPr>
              <w:t>12</w:t>
            </w:r>
          </w:p>
        </w:tc>
        <w:tc>
          <w:tcPr>
            <w:tcW w:w="4989" w:type="dxa"/>
            <w:vAlign w:val="top"/>
          </w:tcPr>
          <w:p w14:paraId="62C434E1">
            <w:pPr>
              <w:spacing w:before="155" w:line="214" w:lineRule="auto"/>
              <w:ind w:left="126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8"/>
                <w:szCs w:val="28"/>
              </w:rPr>
              <w:t>先进制造业集群品牌所在县（市、区）</w:t>
            </w:r>
          </w:p>
        </w:tc>
        <w:tc>
          <w:tcPr>
            <w:tcW w:w="2469" w:type="dxa"/>
            <w:vAlign w:val="top"/>
          </w:tcPr>
          <w:p w14:paraId="18B46536">
            <w:pPr>
              <w:spacing w:before="200" w:line="189" w:lineRule="auto"/>
              <w:ind w:left="116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</w:tr>
      <w:tr w14:paraId="1DD16B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385" w:type="dxa"/>
            <w:vAlign w:val="top"/>
          </w:tcPr>
          <w:p w14:paraId="72EFA579">
            <w:pPr>
              <w:spacing w:before="201" w:line="189" w:lineRule="auto"/>
              <w:ind w:left="58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</w:rPr>
              <w:t>13</w:t>
            </w:r>
          </w:p>
        </w:tc>
        <w:tc>
          <w:tcPr>
            <w:tcW w:w="4989" w:type="dxa"/>
            <w:vAlign w:val="top"/>
          </w:tcPr>
          <w:p w14:paraId="6AAEEA35">
            <w:pPr>
              <w:spacing w:before="157" w:line="214" w:lineRule="auto"/>
              <w:ind w:left="1671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省属企业集团</w:t>
            </w:r>
          </w:p>
        </w:tc>
        <w:tc>
          <w:tcPr>
            <w:tcW w:w="2469" w:type="dxa"/>
            <w:vAlign w:val="top"/>
          </w:tcPr>
          <w:p w14:paraId="39431D64">
            <w:pPr>
              <w:spacing w:before="205" w:line="186" w:lineRule="auto"/>
              <w:ind w:left="108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≤5</w:t>
            </w:r>
          </w:p>
        </w:tc>
      </w:tr>
      <w:tr w14:paraId="6ED6C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385" w:type="dxa"/>
            <w:vAlign w:val="top"/>
          </w:tcPr>
          <w:p w14:paraId="7421C48B">
            <w:pPr>
              <w:spacing w:before="209" w:line="189" w:lineRule="auto"/>
              <w:ind w:left="58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7"/>
                <w:sz w:val="28"/>
                <w:szCs w:val="28"/>
              </w:rPr>
              <w:t>14</w:t>
            </w:r>
          </w:p>
        </w:tc>
        <w:tc>
          <w:tcPr>
            <w:tcW w:w="4989" w:type="dxa"/>
            <w:vAlign w:val="top"/>
          </w:tcPr>
          <w:p w14:paraId="59067462">
            <w:pPr>
              <w:spacing w:before="161" w:line="216" w:lineRule="auto"/>
              <w:ind w:left="139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省级有关行业协会</w:t>
            </w:r>
          </w:p>
        </w:tc>
        <w:tc>
          <w:tcPr>
            <w:tcW w:w="2469" w:type="dxa"/>
            <w:vAlign w:val="top"/>
          </w:tcPr>
          <w:p w14:paraId="1DCFB15F">
            <w:pPr>
              <w:spacing w:before="209" w:line="189" w:lineRule="auto"/>
              <w:ind w:left="101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≤10</w:t>
            </w:r>
          </w:p>
        </w:tc>
      </w:tr>
    </w:tbl>
    <w:p w14:paraId="6682E43A">
      <w:pPr>
        <w:sectPr>
          <w:headerReference r:id="rId10" w:type="default"/>
          <w:footerReference r:id="rId11" w:type="default"/>
          <w:pgSz w:w="11906" w:h="16839"/>
          <w:pgMar w:top="2023" w:right="1529" w:bottom="1351" w:left="1528" w:header="1532" w:footer="963" w:gutter="0"/>
          <w:cols w:space="720" w:num="1"/>
        </w:sectPr>
      </w:pPr>
    </w:p>
    <w:p w14:paraId="2A2FF4CC">
      <w:pPr>
        <w:pStyle w:val="2"/>
        <w:spacing w:line="258" w:lineRule="auto"/>
      </w:pPr>
    </w:p>
    <w:p w14:paraId="3AC8D019">
      <w:pPr>
        <w:pStyle w:val="2"/>
        <w:spacing w:line="258" w:lineRule="auto"/>
      </w:pPr>
    </w:p>
    <w:p w14:paraId="13D65675">
      <w:pPr>
        <w:spacing w:before="100" w:line="231" w:lineRule="auto"/>
        <w:ind w:left="35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</w:t>
      </w:r>
      <w:r>
        <w:rPr>
          <w:rFonts w:ascii="黑体" w:hAnsi="黑体" w:eastAsia="黑体" w:cs="黑体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  <w:r>
        <w:rPr>
          <w:rFonts w:ascii="黑体" w:hAnsi="黑体" w:eastAsia="黑体" w:cs="黑体"/>
          <w:spacing w:val="-4"/>
          <w:sz w:val="31"/>
          <w:szCs w:val="31"/>
        </w:rPr>
        <w:t>-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</w:p>
    <w:p w14:paraId="45E0DB52">
      <w:pPr>
        <w:spacing w:before="330" w:line="208" w:lineRule="auto"/>
        <w:ind w:left="417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7"/>
          <w:sz w:val="43"/>
          <w:szCs w:val="43"/>
        </w:rPr>
        <w:t xml:space="preserve">2026 </w:t>
      </w:r>
      <w:r>
        <w:rPr>
          <w:rFonts w:ascii="方正小标宋简体" w:hAnsi="方正小标宋简体" w:eastAsia="方正小标宋简体" w:cs="方正小标宋简体"/>
          <w:spacing w:val="7"/>
          <w:sz w:val="43"/>
          <w:szCs w:val="43"/>
        </w:rPr>
        <w:t>年浙江制造精品推荐汇总表</w:t>
      </w:r>
    </w:p>
    <w:p w14:paraId="6460213B">
      <w:pPr>
        <w:spacing w:before="299" w:line="214" w:lineRule="auto"/>
        <w:ind w:left="33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填报单位（盖章</w:t>
      </w:r>
      <w:r>
        <w:rPr>
          <w:rFonts w:ascii="FangSong_GB2312" w:hAnsi="FangSong_GB2312" w:eastAsia="FangSong_GB2312" w:cs="FangSong_GB2312"/>
          <w:spacing w:val="-56"/>
          <w:sz w:val="28"/>
          <w:szCs w:val="28"/>
        </w:rPr>
        <w:t>）：</w:t>
      </w:r>
    </w:p>
    <w:p w14:paraId="78757082">
      <w:pPr>
        <w:spacing w:line="26" w:lineRule="exact"/>
      </w:pPr>
    </w:p>
    <w:tbl>
      <w:tblPr>
        <w:tblStyle w:val="5"/>
        <w:tblW w:w="146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8"/>
        <w:gridCol w:w="2920"/>
        <w:gridCol w:w="3133"/>
        <w:gridCol w:w="4230"/>
        <w:gridCol w:w="3281"/>
      </w:tblGrid>
      <w:tr w14:paraId="6E239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1038" w:type="dxa"/>
            <w:vAlign w:val="top"/>
          </w:tcPr>
          <w:p w14:paraId="52E7803E">
            <w:pPr>
              <w:pStyle w:val="6"/>
              <w:spacing w:line="319" w:lineRule="auto"/>
            </w:pPr>
          </w:p>
          <w:p w14:paraId="68083D98">
            <w:pPr>
              <w:spacing w:before="91" w:line="224" w:lineRule="auto"/>
              <w:ind w:left="24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2920" w:type="dxa"/>
            <w:vAlign w:val="top"/>
          </w:tcPr>
          <w:p w14:paraId="02923407">
            <w:pPr>
              <w:pStyle w:val="6"/>
              <w:spacing w:line="320" w:lineRule="auto"/>
            </w:pPr>
          </w:p>
          <w:p w14:paraId="29A43EB0">
            <w:pPr>
              <w:spacing w:before="91" w:line="222" w:lineRule="auto"/>
              <w:ind w:left="90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企业名称</w:t>
            </w:r>
          </w:p>
        </w:tc>
        <w:tc>
          <w:tcPr>
            <w:tcW w:w="3133" w:type="dxa"/>
            <w:vAlign w:val="top"/>
          </w:tcPr>
          <w:p w14:paraId="54D57A65">
            <w:pPr>
              <w:pStyle w:val="6"/>
              <w:spacing w:line="320" w:lineRule="auto"/>
            </w:pPr>
          </w:p>
          <w:p w14:paraId="786C959C">
            <w:pPr>
              <w:spacing w:before="91" w:line="222" w:lineRule="auto"/>
              <w:ind w:left="59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产品名称及型号</w:t>
            </w:r>
          </w:p>
        </w:tc>
        <w:tc>
          <w:tcPr>
            <w:tcW w:w="4230" w:type="dxa"/>
            <w:vAlign w:val="top"/>
          </w:tcPr>
          <w:p w14:paraId="43578E28">
            <w:pPr>
              <w:spacing w:before="52" w:line="222" w:lineRule="auto"/>
              <w:ind w:left="156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产品类别</w:t>
            </w:r>
          </w:p>
          <w:p w14:paraId="445AE775">
            <w:pPr>
              <w:spacing w:before="23" w:line="222" w:lineRule="auto"/>
              <w:jc w:val="righ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（先进制造类、数字技术融合类、</w:t>
            </w:r>
          </w:p>
          <w:p w14:paraId="7D5C8AD8">
            <w:pPr>
              <w:spacing w:before="24" w:line="201" w:lineRule="auto"/>
              <w:ind w:left="86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特色（消费品）类）</w:t>
            </w:r>
          </w:p>
        </w:tc>
        <w:tc>
          <w:tcPr>
            <w:tcW w:w="3281" w:type="dxa"/>
            <w:vAlign w:val="top"/>
          </w:tcPr>
          <w:p w14:paraId="4DB3BBD6">
            <w:pPr>
              <w:pStyle w:val="6"/>
              <w:spacing w:before="232" w:line="223" w:lineRule="auto"/>
              <w:ind w:left="12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所在</w:t>
            </w:r>
            <w:r>
              <w:rPr>
                <w:spacing w:val="-1"/>
                <w:sz w:val="28"/>
                <w:szCs w:val="28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415X</w:t>
            </w:r>
            <w:r>
              <w:rPr>
                <w:spacing w:val="-1"/>
                <w:sz w:val="28"/>
                <w:szCs w:val="28"/>
              </w:rPr>
              <w:t>”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先进制造业集</w:t>
            </w:r>
          </w:p>
          <w:p w14:paraId="3912D65A">
            <w:pPr>
              <w:spacing w:before="21" w:line="222" w:lineRule="auto"/>
              <w:ind w:left="12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群赛道</w:t>
            </w:r>
          </w:p>
        </w:tc>
      </w:tr>
      <w:tr w14:paraId="250FA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38" w:type="dxa"/>
            <w:vAlign w:val="top"/>
          </w:tcPr>
          <w:p w14:paraId="28A4BE7C">
            <w:pPr>
              <w:spacing w:before="220" w:line="189" w:lineRule="auto"/>
              <w:ind w:left="47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920" w:type="dxa"/>
            <w:vAlign w:val="top"/>
          </w:tcPr>
          <w:p w14:paraId="7E3B3360">
            <w:pPr>
              <w:pStyle w:val="6"/>
            </w:pPr>
          </w:p>
        </w:tc>
        <w:tc>
          <w:tcPr>
            <w:tcW w:w="3133" w:type="dxa"/>
            <w:vAlign w:val="top"/>
          </w:tcPr>
          <w:p w14:paraId="29DB3046">
            <w:pPr>
              <w:pStyle w:val="6"/>
            </w:pPr>
          </w:p>
        </w:tc>
        <w:tc>
          <w:tcPr>
            <w:tcW w:w="4230" w:type="dxa"/>
            <w:vAlign w:val="top"/>
          </w:tcPr>
          <w:p w14:paraId="7A9ACF03">
            <w:pPr>
              <w:pStyle w:val="6"/>
            </w:pPr>
          </w:p>
        </w:tc>
        <w:tc>
          <w:tcPr>
            <w:tcW w:w="3281" w:type="dxa"/>
            <w:vAlign w:val="top"/>
          </w:tcPr>
          <w:p w14:paraId="1F4FC363">
            <w:pPr>
              <w:pStyle w:val="6"/>
            </w:pPr>
          </w:p>
        </w:tc>
      </w:tr>
      <w:tr w14:paraId="5029F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38" w:type="dxa"/>
            <w:vAlign w:val="top"/>
          </w:tcPr>
          <w:p w14:paraId="7561BDF9">
            <w:pPr>
              <w:pStyle w:val="6"/>
            </w:pPr>
          </w:p>
        </w:tc>
        <w:tc>
          <w:tcPr>
            <w:tcW w:w="2920" w:type="dxa"/>
            <w:vAlign w:val="top"/>
          </w:tcPr>
          <w:p w14:paraId="3FBC900A">
            <w:pPr>
              <w:pStyle w:val="6"/>
            </w:pPr>
          </w:p>
        </w:tc>
        <w:tc>
          <w:tcPr>
            <w:tcW w:w="3133" w:type="dxa"/>
            <w:vAlign w:val="top"/>
          </w:tcPr>
          <w:p w14:paraId="30688133">
            <w:pPr>
              <w:pStyle w:val="6"/>
            </w:pPr>
          </w:p>
        </w:tc>
        <w:tc>
          <w:tcPr>
            <w:tcW w:w="4230" w:type="dxa"/>
            <w:vAlign w:val="top"/>
          </w:tcPr>
          <w:p w14:paraId="6EBAC714">
            <w:pPr>
              <w:pStyle w:val="6"/>
            </w:pPr>
          </w:p>
        </w:tc>
        <w:tc>
          <w:tcPr>
            <w:tcW w:w="3281" w:type="dxa"/>
            <w:vAlign w:val="top"/>
          </w:tcPr>
          <w:p w14:paraId="650619CE">
            <w:pPr>
              <w:pStyle w:val="6"/>
            </w:pPr>
          </w:p>
        </w:tc>
      </w:tr>
      <w:tr w14:paraId="5C6F3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038" w:type="dxa"/>
            <w:vAlign w:val="top"/>
          </w:tcPr>
          <w:p w14:paraId="3846B992">
            <w:pPr>
              <w:pStyle w:val="6"/>
              <w:spacing w:line="306" w:lineRule="auto"/>
            </w:pPr>
          </w:p>
          <w:p w14:paraId="3DB92E53">
            <w:pPr>
              <w:pStyle w:val="6"/>
              <w:spacing w:before="80" w:line="88" w:lineRule="exact"/>
              <w:ind w:left="424"/>
              <w:rPr>
                <w:sz w:val="28"/>
                <w:szCs w:val="28"/>
              </w:rPr>
            </w:pPr>
            <w:r>
              <w:rPr>
                <w:spacing w:val="-9"/>
                <w:position w:val="1"/>
                <w:sz w:val="28"/>
                <w:szCs w:val="28"/>
              </w:rPr>
              <w:t>...</w:t>
            </w:r>
          </w:p>
        </w:tc>
        <w:tc>
          <w:tcPr>
            <w:tcW w:w="2920" w:type="dxa"/>
            <w:vAlign w:val="top"/>
          </w:tcPr>
          <w:p w14:paraId="016ED2CE">
            <w:pPr>
              <w:pStyle w:val="6"/>
            </w:pPr>
          </w:p>
        </w:tc>
        <w:tc>
          <w:tcPr>
            <w:tcW w:w="3133" w:type="dxa"/>
            <w:vAlign w:val="top"/>
          </w:tcPr>
          <w:p w14:paraId="36588C99">
            <w:pPr>
              <w:pStyle w:val="6"/>
            </w:pPr>
          </w:p>
        </w:tc>
        <w:tc>
          <w:tcPr>
            <w:tcW w:w="4230" w:type="dxa"/>
            <w:vAlign w:val="top"/>
          </w:tcPr>
          <w:p w14:paraId="7F178C7A">
            <w:pPr>
              <w:pStyle w:val="6"/>
            </w:pPr>
          </w:p>
        </w:tc>
        <w:tc>
          <w:tcPr>
            <w:tcW w:w="3281" w:type="dxa"/>
            <w:vAlign w:val="top"/>
          </w:tcPr>
          <w:p w14:paraId="6649FFA8">
            <w:pPr>
              <w:pStyle w:val="6"/>
            </w:pPr>
          </w:p>
        </w:tc>
      </w:tr>
    </w:tbl>
    <w:p w14:paraId="6915E24E">
      <w:pPr>
        <w:spacing w:before="209" w:line="214" w:lineRule="auto"/>
        <w:ind w:left="61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z w:val="28"/>
          <w:szCs w:val="28"/>
        </w:rPr>
        <w:t xml:space="preserve">填报人：                                 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 xml:space="preserve">    联系电话（手机</w:t>
      </w:r>
      <w:r>
        <w:rPr>
          <w:rFonts w:ascii="FangSong_GB2312" w:hAnsi="FangSong_GB2312" w:eastAsia="FangSong_GB2312" w:cs="FangSong_GB2312"/>
          <w:spacing w:val="-57"/>
          <w:sz w:val="28"/>
          <w:szCs w:val="28"/>
        </w:rPr>
        <w:t>）：</w:t>
      </w:r>
    </w:p>
    <w:p w14:paraId="7907E13B">
      <w:pPr>
        <w:spacing w:before="172" w:line="316" w:lineRule="auto"/>
        <w:ind w:left="335" w:right="324" w:firstLine="565"/>
        <w:jc w:val="both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注：“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415X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”先进制造业集群赛道：人工智能、智能物联、</w:t>
      </w:r>
      <w:r>
        <w:rPr>
          <w:rFonts w:ascii="FangSong_GB2312" w:hAnsi="FangSong_GB2312" w:eastAsia="FangSong_GB2312" w:cs="FangSong_GB2312"/>
          <w:spacing w:val="-3"/>
          <w:sz w:val="28"/>
          <w:szCs w:val="28"/>
        </w:rPr>
        <w:t>高端软件、集成电路、新能源汽车及零部件、工业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母机与机器人、高端船舶与海工装备、低空经济与商业航天、新能源与新型储能、电气与农机装备、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现代纺织与服</w:t>
      </w:r>
      <w:r>
        <w:rPr>
          <w:rFonts w:ascii="FangSong_GB2312" w:hAnsi="FangSong_GB2312" w:eastAsia="FangSong_GB2312" w:cs="FangSong_GB2312"/>
          <w:sz w:val="28"/>
          <w:szCs w:val="28"/>
        </w:rPr>
        <w:t>装、生物医药与医疗器械、现代家居与智能家电、绿色石化、高端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新材料以及历史经典产业。</w:t>
      </w:r>
    </w:p>
    <w:p w14:paraId="6792FF42"/>
    <w:sectPr>
      <w:headerReference r:id="rId12" w:type="default"/>
      <w:footerReference r:id="rId1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F5BF1">
    <w:pPr>
      <w:pStyle w:val="2"/>
      <w:spacing w:line="378" w:lineRule="exact"/>
      <w:ind w:left="14"/>
      <w:rPr>
        <w:sz w:val="28"/>
        <w:szCs w:val="28"/>
      </w:rPr>
    </w:pPr>
    <w:r>
      <w:rPr>
        <w:spacing w:val="-15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18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5"/>
        <w:position w:val="1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34F60">
    <w:pPr>
      <w:pStyle w:val="2"/>
      <w:spacing w:line="378" w:lineRule="exact"/>
      <w:ind w:right="13"/>
      <w:jc w:val="right"/>
      <w:rPr>
        <w:sz w:val="28"/>
        <w:szCs w:val="28"/>
      </w:rPr>
    </w:pPr>
    <w:r>
      <w:rPr>
        <w:spacing w:val="-16"/>
        <w:position w:val="1"/>
        <w:sz w:val="28"/>
        <w:szCs w:val="28"/>
      </w:rPr>
      <w:t>—</w:t>
    </w:r>
    <w:r>
      <w:rPr>
        <w:spacing w:val="6"/>
        <w:position w:val="1"/>
        <w:sz w:val="28"/>
        <w:szCs w:val="28"/>
      </w:rPr>
      <w:t xml:space="preserve">  </w:t>
    </w:r>
    <w:r>
      <w:rPr>
        <w:spacing w:val="-15"/>
        <w:position w:val="1"/>
        <w:sz w:val="28"/>
        <w:szCs w:val="28"/>
      </w:rPr>
      <w:t>19</w:t>
    </w:r>
    <w:r>
      <w:rPr>
        <w:spacing w:val="63"/>
        <w:position w:val="1"/>
        <w:sz w:val="28"/>
        <w:szCs w:val="28"/>
      </w:rPr>
      <w:t xml:space="preserve"> </w:t>
    </w:r>
    <w:r>
      <w:rPr>
        <w:spacing w:val="-14"/>
        <w:position w:val="1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A1AB2">
    <w:pPr>
      <w:pStyle w:val="2"/>
      <w:spacing w:line="378" w:lineRule="exact"/>
      <w:ind w:left="14"/>
      <w:rPr>
        <w:sz w:val="28"/>
        <w:szCs w:val="28"/>
      </w:rPr>
    </w:pPr>
    <w:r>
      <w:rPr>
        <w:spacing w:val="-10"/>
        <w:position w:val="1"/>
        <w:sz w:val="28"/>
        <w:szCs w:val="28"/>
      </w:rPr>
      <w:t>—</w:t>
    </w:r>
    <w:r>
      <w:rPr>
        <w:spacing w:val="70"/>
        <w:position w:val="1"/>
        <w:sz w:val="28"/>
        <w:szCs w:val="28"/>
      </w:rPr>
      <w:t xml:space="preserve"> </w:t>
    </w:r>
    <w:r>
      <w:rPr>
        <w:spacing w:val="-10"/>
        <w:position w:val="1"/>
        <w:sz w:val="28"/>
        <w:szCs w:val="28"/>
      </w:rPr>
      <w:t>20</w:t>
    </w:r>
    <w:r>
      <w:rPr>
        <w:spacing w:val="62"/>
        <w:w w:val="101"/>
        <w:position w:val="1"/>
        <w:sz w:val="28"/>
        <w:szCs w:val="28"/>
      </w:rPr>
      <w:t xml:space="preserve"> </w:t>
    </w:r>
    <w:r>
      <w:rPr>
        <w:spacing w:val="-10"/>
        <w:position w:val="1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3EED0">
    <w:pPr>
      <w:pStyle w:val="2"/>
      <w:spacing w:line="381" w:lineRule="exact"/>
      <w:ind w:left="7199"/>
      <w:rPr>
        <w:sz w:val="28"/>
        <w:szCs w:val="28"/>
      </w:rPr>
    </w:pPr>
    <w:r>
      <w:rPr>
        <w:spacing w:val="-10"/>
        <w:position w:val="1"/>
        <w:sz w:val="28"/>
        <w:szCs w:val="28"/>
      </w:rPr>
      <w:t>—</w:t>
    </w:r>
    <w:r>
      <w:rPr>
        <w:spacing w:val="70"/>
        <w:position w:val="1"/>
        <w:sz w:val="28"/>
        <w:szCs w:val="28"/>
      </w:rPr>
      <w:t xml:space="preserve"> </w:t>
    </w:r>
    <w:r>
      <w:rPr>
        <w:spacing w:val="-10"/>
        <w:position w:val="1"/>
        <w:sz w:val="28"/>
        <w:szCs w:val="28"/>
      </w:rPr>
      <w:t>21</w:t>
    </w:r>
    <w:r>
      <w:rPr>
        <w:spacing w:val="62"/>
        <w:w w:val="101"/>
        <w:position w:val="1"/>
        <w:sz w:val="28"/>
        <w:szCs w:val="28"/>
      </w:rPr>
      <w:t xml:space="preserve"> </w:t>
    </w:r>
    <w:r>
      <w:rPr>
        <w:spacing w:val="-10"/>
        <w:position w:val="1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3E17B">
    <w:pPr>
      <w:pStyle w:val="2"/>
      <w:spacing w:line="381" w:lineRule="exact"/>
      <w:ind w:left="14"/>
      <w:rPr>
        <w:sz w:val="28"/>
        <w:szCs w:val="28"/>
      </w:rPr>
    </w:pPr>
    <w:r>
      <w:rPr>
        <w:spacing w:val="-7"/>
        <w:w w:val="98"/>
        <w:position w:val="1"/>
        <w:sz w:val="28"/>
        <w:szCs w:val="28"/>
      </w:rPr>
      <w:t>—</w:t>
    </w:r>
    <w:r>
      <w:rPr>
        <w:spacing w:val="75"/>
        <w:w w:val="101"/>
        <w:position w:val="1"/>
        <w:sz w:val="28"/>
        <w:szCs w:val="28"/>
      </w:rPr>
      <w:t xml:space="preserve"> </w:t>
    </w:r>
    <w:r>
      <w:rPr>
        <w:spacing w:val="-7"/>
        <w:w w:val="98"/>
        <w:position w:val="1"/>
        <w:sz w:val="28"/>
        <w:szCs w:val="28"/>
      </w:rPr>
      <w:t>22</w:t>
    </w:r>
    <w:r>
      <w:rPr>
        <w:spacing w:val="62"/>
        <w:position w:val="1"/>
        <w:sz w:val="28"/>
        <w:szCs w:val="28"/>
      </w:rPr>
      <w:t xml:space="preserve"> </w:t>
    </w:r>
    <w:r>
      <w:rPr>
        <w:spacing w:val="-7"/>
        <w:w w:val="98"/>
        <w:position w:val="1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4D5EE">
    <w:pPr>
      <w:pStyle w:val="2"/>
      <w:spacing w:line="377" w:lineRule="exact"/>
      <w:ind w:left="7457"/>
      <w:rPr>
        <w:sz w:val="28"/>
        <w:szCs w:val="28"/>
      </w:rPr>
    </w:pPr>
    <w:r>
      <w:rPr>
        <w:spacing w:val="-10"/>
        <w:position w:val="1"/>
        <w:sz w:val="28"/>
        <w:szCs w:val="28"/>
      </w:rPr>
      <w:t>—</w:t>
    </w:r>
    <w:r>
      <w:rPr>
        <w:spacing w:val="70"/>
        <w:position w:val="1"/>
        <w:sz w:val="28"/>
        <w:szCs w:val="28"/>
      </w:rPr>
      <w:t xml:space="preserve"> </w:t>
    </w:r>
    <w:r>
      <w:rPr>
        <w:spacing w:val="-10"/>
        <w:position w:val="1"/>
        <w:sz w:val="28"/>
        <w:szCs w:val="28"/>
      </w:rPr>
      <w:t>23</w:t>
    </w:r>
    <w:r>
      <w:rPr>
        <w:spacing w:val="62"/>
        <w:w w:val="101"/>
        <w:position w:val="1"/>
        <w:sz w:val="28"/>
        <w:szCs w:val="28"/>
      </w:rPr>
      <w:t xml:space="preserve"> </w:t>
    </w:r>
    <w:r>
      <w:rPr>
        <w:spacing w:val="-10"/>
        <w:position w:val="1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B2CBB">
    <w:pPr>
      <w:pStyle w:val="2"/>
      <w:spacing w:line="381" w:lineRule="exact"/>
      <w:ind w:left="324"/>
      <w:rPr>
        <w:sz w:val="28"/>
        <w:szCs w:val="28"/>
      </w:rPr>
    </w:pPr>
    <w:r>
      <w:rPr>
        <w:spacing w:val="-5"/>
        <w:w w:val="97"/>
        <w:position w:val="1"/>
        <w:sz w:val="28"/>
        <w:szCs w:val="28"/>
      </w:rPr>
      <w:t>—</w:t>
    </w:r>
    <w:r>
      <w:rPr>
        <w:spacing w:val="76"/>
        <w:position w:val="1"/>
        <w:sz w:val="28"/>
        <w:szCs w:val="28"/>
      </w:rPr>
      <w:t xml:space="preserve"> </w:t>
    </w:r>
    <w:r>
      <w:rPr>
        <w:spacing w:val="-5"/>
        <w:w w:val="97"/>
        <w:position w:val="1"/>
        <w:sz w:val="28"/>
        <w:szCs w:val="28"/>
      </w:rPr>
      <w:t>24</w:t>
    </w:r>
    <w:r>
      <w:rPr>
        <w:spacing w:val="63"/>
        <w:position w:val="1"/>
        <w:sz w:val="28"/>
        <w:szCs w:val="28"/>
      </w:rPr>
      <w:t xml:space="preserve"> </w:t>
    </w:r>
    <w:r>
      <w:rPr>
        <w:spacing w:val="-5"/>
        <w:w w:val="97"/>
        <w:position w:val="1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8E7D1">
    <w:pPr>
      <w:spacing w:before="82" w:line="231" w:lineRule="auto"/>
      <w:ind w:left="301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-4"/>
        <w:sz w:val="31"/>
        <w:szCs w:val="31"/>
      </w:rPr>
      <w:t>附</w:t>
    </w:r>
    <w:r>
      <w:rPr>
        <w:rFonts w:ascii="黑体" w:hAnsi="黑体" w:eastAsia="黑体" w:cs="黑体"/>
        <w:spacing w:val="-66"/>
        <w:sz w:val="31"/>
        <w:szCs w:val="31"/>
      </w:rPr>
      <w:t xml:space="preserve"> </w:t>
    </w:r>
    <w:r>
      <w:rPr>
        <w:rFonts w:ascii="Times New Roman" w:hAnsi="Times New Roman" w:eastAsia="Times New Roman" w:cs="Times New Roman"/>
        <w:spacing w:val="-4"/>
        <w:sz w:val="31"/>
        <w:szCs w:val="31"/>
      </w:rPr>
      <w:t>2</w:t>
    </w:r>
    <w:r>
      <w:rPr>
        <w:rFonts w:ascii="黑体" w:hAnsi="黑体" w:eastAsia="黑体" w:cs="黑体"/>
        <w:spacing w:val="-4"/>
        <w:sz w:val="31"/>
        <w:szCs w:val="31"/>
      </w:rPr>
      <w:t>-</w:t>
    </w:r>
    <w:r>
      <w:rPr>
        <w:rFonts w:ascii="Times New Roman" w:hAnsi="Times New Roman" w:eastAsia="Times New Roman" w:cs="Times New Roman"/>
        <w:spacing w:val="-4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7F795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3153A"/>
    <w:rsid w:val="10A3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theme" Target="theme/theme1.xml"/><Relationship Id="rId13" Type="http://schemas.openxmlformats.org/officeDocument/2006/relationships/footer" Target="footer7.xml"/><Relationship Id="rId12" Type="http://schemas.openxmlformats.org/officeDocument/2006/relationships/header" Target="header2.xml"/><Relationship Id="rId11" Type="http://schemas.openxmlformats.org/officeDocument/2006/relationships/footer" Target="footer6.xml"/><Relationship Id="rId10" Type="http://schemas.openxmlformats.org/officeDocument/2006/relationships/header" Target="header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2026-05-29T02:21:00Z</dcterms:created>
  <dc:creator>沫</dc:creator>
  <cp:lastModifiedBy>沫</cp:lastModifiedBy>
  <dcterms:modified xsi:type="dcterms:W3CDTF">2026-05-29T02:21:48Z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23FE4EDDF1FF45ACBEBC071D1164AD9F_11</vt:lpwstr>
  </property>
  <property fmtid="{D5CDD505-2E9C-101B-9397-08002B2CF9AE}" pid="4" name="KSOTemplateDocerSaveRecord">
    <vt:lpwstr>eyJoZGlkIjoiNjM0ZDY5NzI2ZWIxOGI4MDdlMWYwYTYyMGE4ODUyY2EiLCJ1c2VySWQiOiIyOTAxMzQxODkifQ==</vt:lpwstr>
  </property>
</Properties>
</file>