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B7A0">
      <w:pPr>
        <w:spacing w:before="294" w:line="230" w:lineRule="auto"/>
        <w:ind w:left="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0F582258">
      <w:pPr>
        <w:pStyle w:val="2"/>
        <w:spacing w:line="274" w:lineRule="auto"/>
      </w:pPr>
    </w:p>
    <w:p w14:paraId="53221785">
      <w:pPr>
        <w:pStyle w:val="2"/>
        <w:spacing w:line="274" w:lineRule="auto"/>
      </w:pPr>
    </w:p>
    <w:p w14:paraId="204A065D">
      <w:pPr>
        <w:spacing w:before="167" w:line="239" w:lineRule="auto"/>
        <w:ind w:left="38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年浙江制造精品推广目录征集方案</w:t>
      </w:r>
    </w:p>
    <w:bookmarkEnd w:id="0"/>
    <w:p w14:paraId="3CC3A8AA">
      <w:pPr>
        <w:pStyle w:val="2"/>
        <w:spacing w:line="248" w:lineRule="auto"/>
      </w:pPr>
    </w:p>
    <w:p w14:paraId="0879A858">
      <w:pPr>
        <w:pStyle w:val="2"/>
        <w:spacing w:line="249" w:lineRule="auto"/>
      </w:pPr>
    </w:p>
    <w:p w14:paraId="4DB0CBC1">
      <w:pPr>
        <w:spacing w:before="101" w:line="226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一、征集领域</w:t>
      </w:r>
    </w:p>
    <w:p w14:paraId="34B8456A">
      <w:pPr>
        <w:spacing w:before="186" w:line="333" w:lineRule="auto"/>
        <w:ind w:left="30" w:firstLine="64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聚焦“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415X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”先进制造业集群，重点围绕人工智能、智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能物联、高端软件、集成电路、新能源汽车及零部件、工业</w:t>
      </w:r>
      <w:r>
        <w:rPr>
          <w:rFonts w:ascii="FangSong_GB2312" w:hAnsi="FangSong_GB2312" w:eastAsia="FangSong_GB2312" w:cs="FangSong_GB2312"/>
          <w:sz w:val="31"/>
          <w:szCs w:val="31"/>
        </w:rPr>
        <w:t>母机与机器人、高端船舶与海工装备、低空经济与商业航天、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新能源与新型储能、电气与农机装备、现代纺织与服装、生物医药与医疗器械、现代家居与智能家电、绿色石化、高端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新材料等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个集群赛道，深化历史经典产业传承创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新，征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集先进制造类、数字技术融合类、特色（消费品）类三类产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品。</w:t>
      </w:r>
    </w:p>
    <w:p w14:paraId="43F73290">
      <w:pPr>
        <w:spacing w:line="226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二、征集要求</w:t>
      </w:r>
    </w:p>
    <w:p w14:paraId="2772CB2B">
      <w:pPr>
        <w:spacing w:before="183" w:line="333" w:lineRule="auto"/>
        <w:ind w:left="36" w:right="95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企业应具有独立法人资格，管理规范、运营良好；在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省内建有研发机构和生产基地，近三年研发投入占主营业务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收入比重不低于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3%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。</w:t>
      </w:r>
    </w:p>
    <w:p w14:paraId="1CBD0702">
      <w:pPr>
        <w:spacing w:before="3" w:line="333" w:lineRule="auto"/>
        <w:ind w:left="30" w:right="95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企业应建立良好的质量管理体系，重点推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荐已完成制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造业企业质量管理能力评价、列入省级及以上质量标杆企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业。</w:t>
      </w:r>
    </w:p>
    <w:p w14:paraId="172204CD">
      <w:pPr>
        <w:spacing w:before="2" w:line="333" w:lineRule="auto"/>
        <w:ind w:left="31" w:right="95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申报产品聚焦细分市场，市场占有率高，技术水平领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先，具有关键核心技术和自主知识产权。</w:t>
      </w:r>
    </w:p>
    <w:p w14:paraId="1C725D75">
      <w:pPr>
        <w:spacing w:before="1" w:line="332" w:lineRule="auto"/>
        <w:ind w:left="31" w:right="95" w:firstLine="6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4.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申报产品须在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1 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日至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31 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期间上市，并提交以下任一证明材料：省经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信厅工业新产品</w:t>
      </w:r>
    </w:p>
    <w:p w14:paraId="58D59551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704" w:bottom="1351" w:left="1785" w:header="0" w:footer="963" w:gutter="0"/>
          <w:cols w:space="720" w:num="1"/>
        </w:sectPr>
      </w:pPr>
    </w:p>
    <w:p w14:paraId="586E47E9">
      <w:pPr>
        <w:spacing w:before="188" w:line="332" w:lineRule="auto"/>
        <w:ind w:left="40" w:right="16" w:hanging="1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评价材料、地方工业新产品投产鉴定材料、相关行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业协会组织的新产品评价或鉴定材料、企业内部新产品立项程序资料</w:t>
      </w:r>
      <w:r>
        <w:rPr>
          <w:rFonts w:ascii="FangSong_GB2312" w:hAnsi="FangSong_GB2312" w:eastAsia="FangSong_GB2312" w:cs="FangSong_GB2312"/>
          <w:sz w:val="31"/>
          <w:szCs w:val="31"/>
        </w:rPr>
        <w:t>等材料。</w:t>
      </w:r>
    </w:p>
    <w:p w14:paraId="77A84F51">
      <w:pPr>
        <w:spacing w:before="6" w:line="333" w:lineRule="auto"/>
        <w:ind w:left="27" w:right="13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产品上市后，近三年年均销售收入须达到相应标准，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企业可提供自证材料。先进制造类不低于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800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万元，数字技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术融合类不低于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600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万元，特色（消费品）类不低于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600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万元；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山区海岛县企业产品对应标准分别为不低于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5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万元。</w:t>
      </w:r>
    </w:p>
    <w:p w14:paraId="469DDED7">
      <w:pPr>
        <w:spacing w:line="226" w:lineRule="auto"/>
        <w:ind w:left="67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三、征集程序</w:t>
      </w:r>
    </w:p>
    <w:p w14:paraId="72B4013B">
      <w:pPr>
        <w:spacing w:before="178" w:line="333" w:lineRule="auto"/>
        <w:ind w:left="18" w:right="15" w:firstLine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l.</w:t>
      </w:r>
      <w:r>
        <w:rPr>
          <w:rFonts w:ascii="Times New Roman" w:hAnsi="Times New Roman" w:eastAsia="Times New Roman" w:cs="Times New Roman"/>
          <w:spacing w:val="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符 合 条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件 的 企 业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登 录 浙 江</w:t>
      </w: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省</w:t>
      </w:r>
      <w:r>
        <w:rPr>
          <w:rFonts w:ascii="FangSong_GB2312" w:hAnsi="FangSong_GB2312" w:eastAsia="FangSong_GB2312" w:cs="FangSong_GB2312"/>
          <w:spacing w:val="-2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企 业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之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家 网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（</w:t>
      </w:r>
      <w:r>
        <w:fldChar w:fldCharType="begin"/>
      </w:r>
      <w:r>
        <w:instrText xml:space="preserve"> HYPERLINK "https://zj87.jxt.zj.gov.cn/zj87-hqzc/index.html#/enterprise"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https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zj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87.</w:t>
      </w:r>
      <w:r>
        <w:rPr>
          <w:rFonts w:ascii="Times New Roman" w:hAnsi="Times New Roman" w:eastAsia="Times New Roman" w:cs="Times New Roman"/>
          <w:sz w:val="31"/>
          <w:szCs w:val="31"/>
        </w:rPr>
        <w:t>jxt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zj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gov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zj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87-</w:t>
      </w:r>
      <w:r>
        <w:rPr>
          <w:rFonts w:ascii="Times New Roman" w:hAnsi="Times New Roman" w:eastAsia="Times New Roman" w:cs="Times New Roman"/>
          <w:sz w:val="31"/>
          <w:szCs w:val="31"/>
        </w:rPr>
        <w:t>hqzc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index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html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#/</w:t>
      </w:r>
      <w:r>
        <w:rPr>
          <w:rFonts w:ascii="Times New Roman" w:hAnsi="Times New Roman" w:eastAsia="Times New Roman" w:cs="Times New Roman"/>
          <w:sz w:val="31"/>
          <w:szCs w:val="31"/>
        </w:rPr>
        <w:t>enterprise</w:t>
      </w:r>
      <w:r>
        <w:rPr>
          <w:rFonts w:ascii="Times New Roman" w:hAnsi="Times New Roman" w:eastAsia="Times New Roman" w:cs="Times New Roman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通过“浙企办事”栏目进入“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2026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年浙江制造精品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”，在线</w:t>
      </w:r>
      <w:r>
        <w:rPr>
          <w:rFonts w:ascii="FangSong_GB2312" w:hAnsi="FangSong_GB2312" w:eastAsia="FangSong_GB2312" w:cs="FangSong_GB2312"/>
          <w:sz w:val="31"/>
          <w:szCs w:val="31"/>
        </w:rPr>
        <w:t>填写申报书并上传佐证材料。网上申报时间为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26  </w:t>
      </w:r>
      <w:r>
        <w:rPr>
          <w:rFonts w:ascii="FangSong_GB2312" w:hAnsi="FangSong_GB2312" w:eastAsia="FangSong_GB2312" w:cs="FangSong_GB2312"/>
          <w:sz w:val="31"/>
          <w:szCs w:val="31"/>
        </w:rPr>
        <w:t>日至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l0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日，逾期不再受理。企业应如实、完整填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写信息，对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材料真实性、合法性负责，并在平台下载承诺书，加盖单位公章后上传。对虚假申报行为将依法依规追究相关责任。</w:t>
      </w:r>
    </w:p>
    <w:p w14:paraId="503F6B58">
      <w:pPr>
        <w:spacing w:before="11" w:line="331" w:lineRule="auto"/>
        <w:ind w:left="18" w:right="13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2. 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各</w:t>
      </w:r>
      <w:r>
        <w:rPr>
          <w:rFonts w:ascii="FangSong_GB2312" w:hAnsi="FangSong_GB2312" w:eastAsia="FangSong_GB2312" w:cs="FangSong_GB2312"/>
          <w:spacing w:val="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地</w:t>
      </w:r>
      <w:r>
        <w:rPr>
          <w:rFonts w:ascii="FangSong_GB2312" w:hAnsi="FangSong_GB2312" w:eastAsia="FangSong_GB2312" w:cs="FangSong_GB2312"/>
          <w:spacing w:val="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经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信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部</w:t>
      </w:r>
      <w:r>
        <w:rPr>
          <w:rFonts w:ascii="FangSong_GB2312" w:hAnsi="FangSong_GB2312" w:eastAsia="FangSong_GB2312" w:cs="FangSong_GB2312"/>
          <w:spacing w:val="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门</w:t>
      </w:r>
      <w:r>
        <w:rPr>
          <w:rFonts w:ascii="FangSong_GB2312" w:hAnsi="FangSong_GB2312" w:eastAsia="FangSong_GB2312" w:cs="FangSong_GB2312"/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登</w:t>
      </w:r>
      <w:r>
        <w:rPr>
          <w:rFonts w:ascii="FangSong_GB2312" w:hAnsi="FangSong_GB2312" w:eastAsia="FangSong_GB2312" w:cs="FangSong_GB2312"/>
          <w:spacing w:val="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录</w:t>
      </w:r>
      <w:r>
        <w:rPr>
          <w:rFonts w:ascii="FangSong_GB2312" w:hAnsi="FangSong_GB2312" w:eastAsia="FangSong_GB2312" w:cs="FangSong_GB2312"/>
          <w:spacing w:val="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数</w:t>
      </w:r>
      <w:r>
        <w:rPr>
          <w:rFonts w:ascii="FangSong_GB2312" w:hAnsi="FangSong_GB2312" w:eastAsia="FangSong_GB2312" w:cs="FangSong_GB2312"/>
          <w:spacing w:val="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智</w:t>
      </w:r>
      <w:r>
        <w:rPr>
          <w:rFonts w:ascii="FangSong_GB2312" w:hAnsi="FangSong_GB2312" w:eastAsia="FangSong_GB2312" w:cs="FangSong_GB2312"/>
          <w:spacing w:val="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经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信</w:t>
      </w:r>
      <w:r>
        <w:rPr>
          <w:rFonts w:ascii="FangSong_GB2312" w:hAnsi="FangSong_GB2312" w:eastAsia="FangSong_GB2312" w:cs="FangSong_GB2312"/>
          <w:spacing w:val="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工</w:t>
      </w:r>
      <w:r>
        <w:rPr>
          <w:rFonts w:ascii="FangSong_GB2312" w:hAnsi="FangSong_GB2312" w:eastAsia="FangSong_GB2312" w:cs="FangSong_GB2312"/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作</w:t>
      </w:r>
      <w:r>
        <w:rPr>
          <w:rFonts w:ascii="FangSong_GB2312" w:hAnsi="FangSong_GB2312" w:eastAsia="FangSong_GB2312" w:cs="FangSong_GB2312"/>
          <w:spacing w:val="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台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</w:t>
      </w:r>
      <w:r>
        <w:fldChar w:fldCharType="begin"/>
      </w:r>
      <w:r>
        <w:instrText xml:space="preserve"> HYPERLINK "https://szjx.jxt.zj.gov.cn:20060/ddm_oms_prev/#/login"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https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szjx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jxt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zj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gov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:20060/</w:t>
      </w:r>
      <w:r>
        <w:rPr>
          <w:rFonts w:ascii="Times New Roman" w:hAnsi="Times New Roman" w:eastAsia="Times New Roman" w:cs="Times New Roman"/>
          <w:sz w:val="31"/>
          <w:szCs w:val="31"/>
        </w:rPr>
        <w:t>ddm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_</w:t>
      </w:r>
      <w:r>
        <w:rPr>
          <w:rFonts w:ascii="Times New Roman" w:hAnsi="Times New Roman" w:eastAsia="Times New Roman" w:cs="Times New Roman"/>
          <w:sz w:val="31"/>
          <w:szCs w:val="31"/>
        </w:rPr>
        <w:t>oms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_</w:t>
      </w:r>
      <w:r>
        <w:rPr>
          <w:rFonts w:ascii="Times New Roman" w:hAnsi="Times New Roman" w:eastAsia="Times New Roman" w:cs="Times New Roman"/>
          <w:sz w:val="31"/>
          <w:szCs w:val="31"/>
        </w:rPr>
        <w:t>prev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/#/</w:t>
      </w:r>
      <w:r>
        <w:rPr>
          <w:rFonts w:ascii="Times New Roman" w:hAnsi="Times New Roman" w:eastAsia="Times New Roman" w:cs="Times New Roman"/>
          <w:sz w:val="31"/>
          <w:szCs w:val="31"/>
        </w:rPr>
        <w:t>login</w:t>
      </w:r>
      <w:r>
        <w:rPr>
          <w:rFonts w:ascii="Times New Roman" w:hAnsi="Times New Roman" w:eastAsia="Times New Roman" w:cs="Times New Roman"/>
          <w:sz w:val="31"/>
          <w:szCs w:val="31"/>
        </w:rPr>
        <w:fldChar w:fldCharType="end"/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）对辖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区内申报材料进行审核把关，确保真实有效。省属企业由省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国资委审核推荐。</w:t>
      </w:r>
    </w:p>
    <w:p w14:paraId="1D3D771D">
      <w:pPr>
        <w:spacing w:before="47" w:line="357" w:lineRule="auto"/>
        <w:ind w:left="31" w:right="13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初审合格后，按推荐名额限额推荐，并向省级重点产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业集群核心区协同区倾斜。先进制造业集群品牌所在地可单独推荐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个与集群品牌培育方向一致的产品。各设区市经信局、省国资委和省级有关行业协会于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日前将推荐意</w:t>
      </w:r>
    </w:p>
    <w:p w14:paraId="547D1D67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31" w:right="1785" w:bottom="1351" w:left="1785" w:header="0" w:footer="963" w:gutter="0"/>
          <w:cols w:space="720" w:num="1"/>
        </w:sectPr>
      </w:pPr>
    </w:p>
    <w:p w14:paraId="30C70AFF">
      <w:pPr>
        <w:spacing w:before="216" w:line="220" w:lineRule="auto"/>
        <w:ind w:left="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见汇总表加盖公章后报送省经信厅。</w:t>
      </w:r>
    </w:p>
    <w:p w14:paraId="146D63B2">
      <w:pPr>
        <w:spacing w:before="199" w:line="332" w:lineRule="auto"/>
        <w:ind w:left="47" w:right="16" w:firstLine="6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省经信厅将组织第三方机构和专家对报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送材料进行初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审和评审，必要时对部分项目进行现场核查。</w:t>
      </w:r>
    </w:p>
    <w:p w14:paraId="1D5BC988">
      <w:pPr>
        <w:pStyle w:val="2"/>
        <w:spacing w:line="461" w:lineRule="auto"/>
      </w:pPr>
    </w:p>
    <w:p w14:paraId="6DBCA407">
      <w:pPr>
        <w:spacing w:before="101" w:line="220" w:lineRule="auto"/>
        <w:ind w:left="78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附：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2-</w:t>
      </w: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浙江制造精品报告书（提纲）</w:t>
      </w:r>
    </w:p>
    <w:p w14:paraId="5105A4A7">
      <w:pPr>
        <w:spacing w:before="190" w:line="220" w:lineRule="auto"/>
        <w:ind w:left="140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2-2.2026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年浙江制造精品推荐汇总表</w:t>
      </w:r>
    </w:p>
    <w:p w14:paraId="14AECAA4">
      <w:pPr>
        <w:spacing w:before="189" w:line="220" w:lineRule="auto"/>
        <w:ind w:left="139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2-3.2026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年浙江制造精品推荐名额表</w:t>
      </w:r>
    </w:p>
    <w:p w14:paraId="04832774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785" w:bottom="1351" w:left="1785" w:header="0" w:footer="963" w:gutter="0"/>
          <w:cols w:space="720" w:num="1"/>
        </w:sectPr>
      </w:pPr>
    </w:p>
    <w:p w14:paraId="406DAD81">
      <w:pPr>
        <w:spacing w:before="215" w:line="231" w:lineRule="auto"/>
        <w:ind w:left="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-4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05380AC8">
      <w:pPr>
        <w:spacing w:before="248"/>
        <w:ind w:left="282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6"/>
          <w:sz w:val="43"/>
          <w:szCs w:val="43"/>
        </w:rPr>
        <w:t>（精品名称）</w:t>
      </w:r>
    </w:p>
    <w:p w14:paraId="3D079DA5">
      <w:pPr>
        <w:pStyle w:val="2"/>
        <w:spacing w:before="228" w:line="182" w:lineRule="auto"/>
        <w:ind w:left="1766"/>
        <w:rPr>
          <w:rFonts w:ascii="微软雅黑" w:hAnsi="微软雅黑" w:eastAsia="微软雅黑" w:cs="微软雅黑"/>
          <w:sz w:val="31"/>
          <w:szCs w:val="31"/>
        </w:rPr>
      </w:pPr>
      <w:r>
        <w:rPr>
          <w:spacing w:val="7"/>
          <w:sz w:val="31"/>
          <w:szCs w:val="31"/>
        </w:rPr>
        <w:t>——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浙江制造精品报告书</w:t>
      </w:r>
      <w:r>
        <w:rPr>
          <w:rFonts w:ascii="微软雅黑" w:hAnsi="微软雅黑" w:eastAsia="微软雅黑" w:cs="微软雅黑"/>
          <w:spacing w:val="-5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（提纲）</w:t>
      </w:r>
    </w:p>
    <w:p w14:paraId="5AA35FBA">
      <w:pPr>
        <w:pStyle w:val="2"/>
        <w:spacing w:line="256" w:lineRule="auto"/>
      </w:pPr>
    </w:p>
    <w:p w14:paraId="274741C4">
      <w:pPr>
        <w:pStyle w:val="2"/>
        <w:spacing w:line="256" w:lineRule="auto"/>
      </w:pPr>
    </w:p>
    <w:p w14:paraId="7C2222EB">
      <w:pPr>
        <w:pStyle w:val="2"/>
        <w:spacing w:line="257" w:lineRule="auto"/>
      </w:pPr>
    </w:p>
    <w:p w14:paraId="37930D59">
      <w:pPr>
        <w:spacing w:before="100" w:line="227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一、产品技术水平</w:t>
      </w:r>
    </w:p>
    <w:p w14:paraId="33DFF7D7">
      <w:pPr>
        <w:spacing w:before="180" w:line="300" w:lineRule="auto"/>
        <w:ind w:left="25" w:right="97" w:firstLine="70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（一）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产品技术先进性情况。</w:t>
      </w:r>
      <w:r>
        <w:rPr>
          <w:rFonts w:ascii="微软雅黑" w:hAnsi="微软雅黑" w:eastAsia="微软雅黑" w:cs="微软雅黑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主要包括产品拥有的核心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技术，与行业同类型产品对比技术先进性情况，是否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获相关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科技进步奖情况。</w:t>
      </w:r>
    </w:p>
    <w:p w14:paraId="04940C33">
      <w:pPr>
        <w:spacing w:before="4" w:line="308" w:lineRule="auto"/>
        <w:ind w:left="34" w:right="97" w:firstLine="69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产品技术创新性。</w:t>
      </w:r>
      <w:r>
        <w:rPr>
          <w:rFonts w:ascii="微软雅黑" w:hAnsi="微软雅黑" w:eastAsia="微软雅黑" w:cs="微软雅黑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主要包括产品研发设计和生产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制造使用先进制造技术和数字技术情况，产品设计在功能、外观等方面新颖性或创新性情况，产品是否获省级及以上设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计制造大奖等情况。</w:t>
      </w:r>
    </w:p>
    <w:p w14:paraId="1FAE7DA5">
      <w:pPr>
        <w:pStyle w:val="2"/>
        <w:spacing w:before="8" w:line="300" w:lineRule="auto"/>
        <w:ind w:left="21" w:right="97" w:firstLine="70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（三）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产品技术主导性。</w:t>
      </w:r>
      <w:r>
        <w:rPr>
          <w:rFonts w:ascii="微软雅黑" w:hAnsi="微软雅黑" w:eastAsia="微软雅黑" w:cs="微软雅黑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主要包括产品执行标准情况及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与行业同类产品对比，产品在产业链中所处地位情况，产品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是否符合</w:t>
      </w:r>
      <w:r>
        <w:rPr>
          <w:spacing w:val="6"/>
          <w:sz w:val="31"/>
          <w:szCs w:val="31"/>
        </w:rPr>
        <w:t>“</w:t>
      </w:r>
      <w:r>
        <w:rPr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补短板</w:t>
      </w:r>
      <w:r>
        <w:rPr>
          <w:spacing w:val="6"/>
          <w:sz w:val="31"/>
          <w:szCs w:val="31"/>
        </w:rPr>
        <w:t>”“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锻长板</w:t>
      </w:r>
      <w:r>
        <w:rPr>
          <w:spacing w:val="6"/>
          <w:sz w:val="31"/>
          <w:szCs w:val="31"/>
        </w:rPr>
        <w:t>”“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填空白</w:t>
      </w:r>
      <w:r>
        <w:rPr>
          <w:spacing w:val="6"/>
          <w:sz w:val="31"/>
          <w:szCs w:val="31"/>
        </w:rPr>
        <w:t>”</w:t>
      </w:r>
      <w:r>
        <w:rPr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等关键核心技术产品。</w:t>
      </w:r>
    </w:p>
    <w:p w14:paraId="785A0CB6">
      <w:pPr>
        <w:spacing w:before="8" w:line="227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二、产品质量水平</w:t>
      </w:r>
    </w:p>
    <w:p w14:paraId="20C7AB1C">
      <w:pPr>
        <w:spacing w:before="179" w:line="308" w:lineRule="auto"/>
        <w:ind w:left="31" w:firstLine="69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（一）产品可靠性。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主要包括产品技术性能、使用效能、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平均使用寿命等主要技术指标，及与行业同类型产品对比情况；产品质量抽检合格率、废品率、返修率等质量指标，及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与行业平均水平对比情况。</w:t>
      </w:r>
    </w:p>
    <w:p w14:paraId="1424F838">
      <w:pPr>
        <w:spacing w:before="7" w:line="285" w:lineRule="auto"/>
        <w:ind w:left="36" w:right="95" w:firstLine="69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产品安全性。</w:t>
      </w:r>
      <w:r>
        <w:rPr>
          <w:rFonts w:ascii="微软雅黑" w:hAnsi="微软雅黑" w:eastAsia="微软雅黑" w:cs="微软雅黑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主要包括企业执行安全生产标准情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况，产品在提升安全性，开展绿色设计、绿色生产等情况。</w:t>
      </w:r>
    </w:p>
    <w:p w14:paraId="3B8A611A">
      <w:pPr>
        <w:spacing w:before="10" w:line="186" w:lineRule="auto"/>
        <w:ind w:left="7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（三）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质量管理体系。</w:t>
      </w:r>
      <w:r>
        <w:rPr>
          <w:rFonts w:ascii="微软雅黑" w:hAnsi="微软雅黑" w:eastAsia="微软雅黑" w:cs="微软雅黑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主要包括企业质量管理体系建设</w:t>
      </w:r>
    </w:p>
    <w:p w14:paraId="15B0E659">
      <w:pPr>
        <w:spacing w:line="18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9"/>
          <w:pgMar w:top="1431" w:right="1704" w:bottom="1351" w:left="1785" w:header="0" w:footer="959" w:gutter="0"/>
          <w:cols w:space="720" w:num="1"/>
        </w:sectPr>
      </w:pPr>
    </w:p>
    <w:p w14:paraId="304B07CE">
      <w:pPr>
        <w:spacing w:before="185" w:line="332" w:lineRule="auto"/>
        <w:ind w:left="25" w:right="97" w:hanging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及运行情况，生产过程产品质量检测监控手段，产品质量抽查情况，企业是否获得市级以上政府质量奖等相关情况。</w:t>
      </w:r>
    </w:p>
    <w:p w14:paraId="72EA020B">
      <w:pPr>
        <w:spacing w:before="2" w:line="227" w:lineRule="auto"/>
        <w:ind w:left="67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三、产品品牌价值</w:t>
      </w:r>
    </w:p>
    <w:p w14:paraId="43F75636">
      <w:pPr>
        <w:spacing w:before="178" w:line="309" w:lineRule="auto"/>
        <w:ind w:left="23" w:right="95" w:firstLine="70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（一）</w:t>
      </w:r>
      <w:r>
        <w:rPr>
          <w:rFonts w:ascii="微软雅黑" w:hAnsi="微软雅黑" w:eastAsia="微软雅黑" w:cs="微软雅黑"/>
          <w:spacing w:val="-2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品牌建设。</w:t>
      </w:r>
      <w:r>
        <w:rPr>
          <w:rFonts w:ascii="微软雅黑" w:hAnsi="微软雅黑" w:eastAsia="微软雅黑" w:cs="微软雅黑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主要包括企业品牌战略，开展品牌策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划、品牌培育相关工作情况，是否自主品牌；企业自主品牌建设及品牌投资、品牌维护、品牌资产管理等品牌管理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工作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开展情况。</w:t>
      </w:r>
    </w:p>
    <w:p w14:paraId="7961A87C">
      <w:pPr>
        <w:spacing w:before="3" w:line="308" w:lineRule="auto"/>
        <w:ind w:left="32" w:right="95" w:firstLine="69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品牌美誉度。</w:t>
      </w:r>
      <w:r>
        <w:rPr>
          <w:rFonts w:ascii="微软雅黑" w:hAnsi="微软雅黑" w:eastAsia="微软雅黑" w:cs="微软雅黑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企业品牌或产品得到社会的认可情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况，主要客户名称及合作情况，客户调查报告、使用报告等对产品满意度情况。企业参与区域品牌（集体商标）建设有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关情况（如有）。</w:t>
      </w:r>
    </w:p>
    <w:p w14:paraId="0388749D">
      <w:pPr>
        <w:spacing w:before="2" w:line="285" w:lineRule="auto"/>
        <w:ind w:left="53" w:firstLine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（三）市场占有率。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产品近三年市场占有率情况（国内、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国际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产品利润率情况及与同类产品比较。</w:t>
      </w:r>
    </w:p>
    <w:p w14:paraId="393ABD7F">
      <w:pPr>
        <w:spacing w:before="9" w:line="227" w:lineRule="auto"/>
        <w:ind w:left="68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四、综合竞争力</w:t>
      </w:r>
    </w:p>
    <w:p w14:paraId="066A286A">
      <w:pPr>
        <w:spacing w:before="181" w:line="285" w:lineRule="auto"/>
        <w:ind w:left="77" w:right="95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（一）</w:t>
      </w:r>
      <w:r>
        <w:rPr>
          <w:rFonts w:ascii="微软雅黑" w:hAnsi="微软雅黑" w:eastAsia="微软雅黑" w:cs="微软雅黑"/>
          <w:spacing w:val="-4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产品竞争力。</w:t>
      </w:r>
      <w:r>
        <w:rPr>
          <w:rFonts w:ascii="微软雅黑" w:hAnsi="微软雅黑" w:eastAsia="微软雅黑" w:cs="微软雅黑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近三年产品销售收入在企业营收中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占比、产品销售收入、利润、税收等主要经济指标情况。</w:t>
      </w:r>
    </w:p>
    <w:p w14:paraId="4D771EE3">
      <w:pPr>
        <w:pStyle w:val="2"/>
        <w:spacing w:before="7" w:line="309" w:lineRule="auto"/>
        <w:ind w:left="30" w:firstLine="69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企业竞争力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。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企业近三年营业收入、利润、研发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投入等主要指标情况，企业在本行业具有领先地位和竞争优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势，企业研发机构建设情况，是否为专精特新</w:t>
      </w:r>
      <w:r>
        <w:rPr>
          <w:spacing w:val="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小巨人</w:t>
      </w:r>
      <w:r>
        <w:rPr>
          <w:spacing w:val="4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企业、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单项冠军企业。</w:t>
      </w:r>
    </w:p>
    <w:p w14:paraId="71017565">
      <w:pPr>
        <w:spacing w:line="30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6" w:h="16839"/>
          <w:pgMar w:top="1431" w:right="1704" w:bottom="1351" w:left="1785" w:header="0" w:footer="959" w:gutter="0"/>
          <w:cols w:space="720" w:num="1"/>
        </w:sectPr>
      </w:pPr>
    </w:p>
    <w:p w14:paraId="0FFD8BA3">
      <w:pPr>
        <w:spacing w:before="267" w:line="239" w:lineRule="auto"/>
        <w:ind w:left="12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年浙江制造精品推荐名额表</w:t>
      </w:r>
    </w:p>
    <w:p w14:paraId="47934D0E">
      <w:pPr>
        <w:spacing w:before="49"/>
      </w:pPr>
    </w:p>
    <w:p w14:paraId="03A4C588">
      <w:pPr>
        <w:spacing w:before="49"/>
      </w:pPr>
    </w:p>
    <w:tbl>
      <w:tblPr>
        <w:tblStyle w:val="5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989"/>
        <w:gridCol w:w="2469"/>
      </w:tblGrid>
      <w:tr w14:paraId="028A6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85" w:type="dxa"/>
            <w:vAlign w:val="top"/>
          </w:tcPr>
          <w:p w14:paraId="78AAF1D6">
            <w:pPr>
              <w:spacing w:before="259" w:line="224" w:lineRule="auto"/>
              <w:ind w:left="4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989" w:type="dxa"/>
            <w:vAlign w:val="top"/>
          </w:tcPr>
          <w:p w14:paraId="78D942BA">
            <w:pPr>
              <w:spacing w:before="260" w:line="227" w:lineRule="auto"/>
              <w:ind w:left="22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地区</w:t>
            </w:r>
          </w:p>
        </w:tc>
        <w:tc>
          <w:tcPr>
            <w:tcW w:w="2469" w:type="dxa"/>
            <w:vAlign w:val="top"/>
          </w:tcPr>
          <w:p w14:paraId="2C83D4AB">
            <w:pPr>
              <w:spacing w:before="260" w:line="222" w:lineRule="auto"/>
              <w:ind w:left="6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推荐名额</w:t>
            </w:r>
          </w:p>
        </w:tc>
      </w:tr>
      <w:tr w14:paraId="4C7CC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1555ADE1">
            <w:pPr>
              <w:spacing w:before="197" w:line="189" w:lineRule="auto"/>
              <w:ind w:left="65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989" w:type="dxa"/>
            <w:vAlign w:val="top"/>
          </w:tcPr>
          <w:p w14:paraId="36293E2C">
            <w:pPr>
              <w:spacing w:before="153" w:line="216" w:lineRule="auto"/>
              <w:ind w:left="20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杭州市</w:t>
            </w:r>
          </w:p>
        </w:tc>
        <w:tc>
          <w:tcPr>
            <w:tcW w:w="2469" w:type="dxa"/>
            <w:vAlign w:val="top"/>
          </w:tcPr>
          <w:p w14:paraId="739A58EF">
            <w:pPr>
              <w:spacing w:before="197" w:line="189" w:lineRule="auto"/>
              <w:ind w:left="11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60</w:t>
            </w:r>
          </w:p>
        </w:tc>
      </w:tr>
      <w:tr w14:paraId="180FA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56BA4BB1">
            <w:pPr>
              <w:spacing w:before="198" w:line="189" w:lineRule="auto"/>
              <w:ind w:left="62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989" w:type="dxa"/>
            <w:vAlign w:val="top"/>
          </w:tcPr>
          <w:p w14:paraId="68EF7606">
            <w:pPr>
              <w:spacing w:before="151" w:line="216" w:lineRule="auto"/>
              <w:ind w:left="21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宁波市</w:t>
            </w:r>
          </w:p>
        </w:tc>
        <w:tc>
          <w:tcPr>
            <w:tcW w:w="2469" w:type="dxa"/>
            <w:vAlign w:val="top"/>
          </w:tcPr>
          <w:p w14:paraId="6A2AA4DE">
            <w:pPr>
              <w:spacing w:before="197" w:line="189" w:lineRule="auto"/>
              <w:ind w:left="11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50</w:t>
            </w:r>
          </w:p>
        </w:tc>
      </w:tr>
      <w:tr w14:paraId="4829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77B53E86">
            <w:pPr>
              <w:spacing w:before="198" w:line="189" w:lineRule="auto"/>
              <w:ind w:left="6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989" w:type="dxa"/>
            <w:vAlign w:val="top"/>
          </w:tcPr>
          <w:p w14:paraId="4BFBECD6">
            <w:pPr>
              <w:spacing w:before="151" w:line="216" w:lineRule="auto"/>
              <w:ind w:left="20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温州市</w:t>
            </w:r>
          </w:p>
        </w:tc>
        <w:tc>
          <w:tcPr>
            <w:tcW w:w="2469" w:type="dxa"/>
            <w:vAlign w:val="top"/>
          </w:tcPr>
          <w:p w14:paraId="12BAEA1F">
            <w:pPr>
              <w:spacing w:before="198" w:line="189" w:lineRule="auto"/>
              <w:ind w:left="10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45</w:t>
            </w:r>
          </w:p>
        </w:tc>
      </w:tr>
      <w:tr w14:paraId="026F4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5" w:type="dxa"/>
            <w:vAlign w:val="top"/>
          </w:tcPr>
          <w:p w14:paraId="0F2076E8">
            <w:pPr>
              <w:spacing w:before="198" w:line="189" w:lineRule="auto"/>
              <w:ind w:left="6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989" w:type="dxa"/>
            <w:vAlign w:val="top"/>
          </w:tcPr>
          <w:p w14:paraId="6F62DC56">
            <w:pPr>
              <w:spacing w:before="151" w:line="214" w:lineRule="auto"/>
              <w:ind w:left="20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嘉兴市</w:t>
            </w:r>
          </w:p>
        </w:tc>
        <w:tc>
          <w:tcPr>
            <w:tcW w:w="2469" w:type="dxa"/>
            <w:vAlign w:val="top"/>
          </w:tcPr>
          <w:p w14:paraId="72350CB1">
            <w:pPr>
              <w:spacing w:before="198" w:line="189" w:lineRule="auto"/>
              <w:ind w:left="10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40</w:t>
            </w:r>
          </w:p>
        </w:tc>
      </w:tr>
      <w:tr w14:paraId="79BA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5" w:type="dxa"/>
            <w:vAlign w:val="top"/>
          </w:tcPr>
          <w:p w14:paraId="203150F0">
            <w:pPr>
              <w:spacing w:before="201" w:line="186" w:lineRule="auto"/>
              <w:ind w:left="6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4989" w:type="dxa"/>
            <w:vAlign w:val="top"/>
          </w:tcPr>
          <w:p w14:paraId="005D100F">
            <w:pPr>
              <w:spacing w:before="153" w:line="216" w:lineRule="auto"/>
              <w:ind w:left="209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湖州市</w:t>
            </w:r>
          </w:p>
        </w:tc>
        <w:tc>
          <w:tcPr>
            <w:tcW w:w="2469" w:type="dxa"/>
            <w:vAlign w:val="top"/>
          </w:tcPr>
          <w:p w14:paraId="5609C1D0">
            <w:pPr>
              <w:spacing w:before="197" w:line="189" w:lineRule="auto"/>
              <w:ind w:left="11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</w:t>
            </w:r>
          </w:p>
        </w:tc>
      </w:tr>
      <w:tr w14:paraId="67140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5" w:type="dxa"/>
            <w:vAlign w:val="top"/>
          </w:tcPr>
          <w:p w14:paraId="0D74C9ED">
            <w:pPr>
              <w:spacing w:before="199" w:line="189" w:lineRule="auto"/>
              <w:ind w:left="63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4989" w:type="dxa"/>
            <w:vAlign w:val="top"/>
          </w:tcPr>
          <w:p w14:paraId="1131225F">
            <w:pPr>
              <w:spacing w:before="154" w:line="214" w:lineRule="auto"/>
              <w:ind w:left="209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绍兴市</w:t>
            </w:r>
          </w:p>
        </w:tc>
        <w:tc>
          <w:tcPr>
            <w:tcW w:w="2469" w:type="dxa"/>
            <w:vAlign w:val="top"/>
          </w:tcPr>
          <w:p w14:paraId="3635605C">
            <w:pPr>
              <w:spacing w:before="199" w:line="189" w:lineRule="auto"/>
              <w:ind w:left="11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</w:t>
            </w:r>
          </w:p>
        </w:tc>
      </w:tr>
      <w:tr w14:paraId="40B0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7C6D1945">
            <w:pPr>
              <w:spacing w:before="204" w:line="186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4989" w:type="dxa"/>
            <w:vAlign w:val="top"/>
          </w:tcPr>
          <w:p w14:paraId="5BFACAAF">
            <w:pPr>
              <w:spacing w:before="156" w:line="216" w:lineRule="auto"/>
              <w:ind w:left="20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金华市</w:t>
            </w:r>
          </w:p>
        </w:tc>
        <w:tc>
          <w:tcPr>
            <w:tcW w:w="2469" w:type="dxa"/>
            <w:vAlign w:val="top"/>
          </w:tcPr>
          <w:p w14:paraId="2AF57544">
            <w:pPr>
              <w:spacing w:before="200" w:line="189" w:lineRule="auto"/>
              <w:ind w:left="11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</w:t>
            </w:r>
          </w:p>
        </w:tc>
      </w:tr>
      <w:tr w14:paraId="02256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610A195B">
            <w:pPr>
              <w:spacing w:before="200" w:line="189" w:lineRule="auto"/>
              <w:ind w:left="6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4989" w:type="dxa"/>
            <w:vAlign w:val="top"/>
          </w:tcPr>
          <w:p w14:paraId="38007CA7">
            <w:pPr>
              <w:spacing w:before="154" w:line="216" w:lineRule="auto"/>
              <w:ind w:left="20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衢州市</w:t>
            </w:r>
          </w:p>
        </w:tc>
        <w:tc>
          <w:tcPr>
            <w:tcW w:w="2469" w:type="dxa"/>
            <w:vAlign w:val="top"/>
          </w:tcPr>
          <w:p w14:paraId="725BF5D9">
            <w:pPr>
              <w:spacing w:before="200" w:line="189" w:lineRule="auto"/>
              <w:ind w:left="10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20</w:t>
            </w:r>
          </w:p>
        </w:tc>
      </w:tr>
      <w:tr w14:paraId="1ABF1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7AA8B0AC">
            <w:pPr>
              <w:spacing w:before="201" w:line="189" w:lineRule="auto"/>
              <w:ind w:left="6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4989" w:type="dxa"/>
            <w:vAlign w:val="top"/>
          </w:tcPr>
          <w:p w14:paraId="253F5F97">
            <w:pPr>
              <w:spacing w:before="154" w:line="215" w:lineRule="auto"/>
              <w:ind w:left="20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舟山市</w:t>
            </w:r>
          </w:p>
        </w:tc>
        <w:tc>
          <w:tcPr>
            <w:tcW w:w="2469" w:type="dxa"/>
            <w:vAlign w:val="top"/>
          </w:tcPr>
          <w:p w14:paraId="50ACABED">
            <w:pPr>
              <w:spacing w:before="201" w:line="189" w:lineRule="auto"/>
              <w:ind w:left="10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20</w:t>
            </w:r>
          </w:p>
        </w:tc>
      </w:tr>
      <w:tr w14:paraId="5882F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09A268F9">
            <w:pPr>
              <w:spacing w:before="201" w:line="189" w:lineRule="auto"/>
              <w:ind w:left="5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10</w:t>
            </w:r>
          </w:p>
        </w:tc>
        <w:tc>
          <w:tcPr>
            <w:tcW w:w="4989" w:type="dxa"/>
            <w:vAlign w:val="top"/>
          </w:tcPr>
          <w:p w14:paraId="6F1ACD51">
            <w:pPr>
              <w:spacing w:before="155" w:line="216" w:lineRule="auto"/>
              <w:ind w:left="21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台州市</w:t>
            </w:r>
          </w:p>
        </w:tc>
        <w:tc>
          <w:tcPr>
            <w:tcW w:w="2469" w:type="dxa"/>
            <w:vAlign w:val="top"/>
          </w:tcPr>
          <w:p w14:paraId="35F3CE75">
            <w:pPr>
              <w:spacing w:before="201" w:line="189" w:lineRule="auto"/>
              <w:ind w:left="109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45</w:t>
            </w:r>
          </w:p>
        </w:tc>
      </w:tr>
      <w:tr w14:paraId="081A9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3EA67E6A">
            <w:pPr>
              <w:spacing w:before="199" w:line="189" w:lineRule="auto"/>
              <w:ind w:left="5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4989" w:type="dxa"/>
            <w:vAlign w:val="top"/>
          </w:tcPr>
          <w:p w14:paraId="08C44609">
            <w:pPr>
              <w:spacing w:before="155" w:line="216" w:lineRule="auto"/>
              <w:ind w:left="20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丽水市</w:t>
            </w:r>
          </w:p>
        </w:tc>
        <w:tc>
          <w:tcPr>
            <w:tcW w:w="2469" w:type="dxa"/>
            <w:vAlign w:val="top"/>
          </w:tcPr>
          <w:p w14:paraId="32BA71FD">
            <w:pPr>
              <w:spacing w:before="199" w:line="189" w:lineRule="auto"/>
              <w:ind w:left="10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20</w:t>
            </w:r>
          </w:p>
        </w:tc>
      </w:tr>
      <w:tr w14:paraId="52BF1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5" w:type="dxa"/>
            <w:vAlign w:val="top"/>
          </w:tcPr>
          <w:p w14:paraId="3F28331D">
            <w:pPr>
              <w:spacing w:before="200" w:line="189" w:lineRule="auto"/>
              <w:ind w:left="5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12</w:t>
            </w:r>
          </w:p>
        </w:tc>
        <w:tc>
          <w:tcPr>
            <w:tcW w:w="4989" w:type="dxa"/>
            <w:vAlign w:val="top"/>
          </w:tcPr>
          <w:p w14:paraId="62C434E1">
            <w:pPr>
              <w:spacing w:before="155" w:line="214" w:lineRule="auto"/>
              <w:ind w:left="1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先进制造业集群品牌所在县（市、区）</w:t>
            </w:r>
          </w:p>
        </w:tc>
        <w:tc>
          <w:tcPr>
            <w:tcW w:w="2469" w:type="dxa"/>
            <w:vAlign w:val="top"/>
          </w:tcPr>
          <w:p w14:paraId="18B46536">
            <w:pPr>
              <w:spacing w:before="200" w:line="189" w:lineRule="auto"/>
              <w:ind w:left="116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</w:tr>
      <w:tr w14:paraId="1DD16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85" w:type="dxa"/>
            <w:vAlign w:val="top"/>
          </w:tcPr>
          <w:p w14:paraId="72EFA579">
            <w:pPr>
              <w:spacing w:before="201" w:line="189" w:lineRule="auto"/>
              <w:ind w:left="5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13</w:t>
            </w:r>
          </w:p>
        </w:tc>
        <w:tc>
          <w:tcPr>
            <w:tcW w:w="4989" w:type="dxa"/>
            <w:vAlign w:val="top"/>
          </w:tcPr>
          <w:p w14:paraId="6AAEEA35">
            <w:pPr>
              <w:spacing w:before="157" w:line="214" w:lineRule="auto"/>
              <w:ind w:left="16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省属企业集团</w:t>
            </w:r>
          </w:p>
        </w:tc>
        <w:tc>
          <w:tcPr>
            <w:tcW w:w="2469" w:type="dxa"/>
            <w:vAlign w:val="top"/>
          </w:tcPr>
          <w:p w14:paraId="39431D64">
            <w:pPr>
              <w:spacing w:before="205" w:line="186" w:lineRule="auto"/>
              <w:ind w:left="10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≤5</w:t>
            </w:r>
          </w:p>
        </w:tc>
      </w:tr>
      <w:tr w14:paraId="6ED6C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85" w:type="dxa"/>
            <w:vAlign w:val="top"/>
          </w:tcPr>
          <w:p w14:paraId="7421C48B">
            <w:pPr>
              <w:spacing w:before="209" w:line="189" w:lineRule="auto"/>
              <w:ind w:left="5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14</w:t>
            </w:r>
          </w:p>
        </w:tc>
        <w:tc>
          <w:tcPr>
            <w:tcW w:w="4989" w:type="dxa"/>
            <w:vAlign w:val="top"/>
          </w:tcPr>
          <w:p w14:paraId="59067462">
            <w:pPr>
              <w:spacing w:before="161" w:line="216" w:lineRule="auto"/>
              <w:ind w:left="139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省级有关行业协会</w:t>
            </w:r>
          </w:p>
        </w:tc>
        <w:tc>
          <w:tcPr>
            <w:tcW w:w="2469" w:type="dxa"/>
            <w:vAlign w:val="top"/>
          </w:tcPr>
          <w:p w14:paraId="1DCFB15F">
            <w:pPr>
              <w:spacing w:before="209" w:line="189" w:lineRule="auto"/>
              <w:ind w:left="10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≤10</w:t>
            </w:r>
          </w:p>
        </w:tc>
      </w:tr>
    </w:tbl>
    <w:p w14:paraId="6682E43A">
      <w:pPr>
        <w:sectPr>
          <w:headerReference r:id="rId10" w:type="default"/>
          <w:footerReference r:id="rId11" w:type="default"/>
          <w:pgSz w:w="11906" w:h="16839"/>
          <w:pgMar w:top="2023" w:right="1529" w:bottom="1351" w:left="1528" w:header="1532" w:footer="963" w:gutter="0"/>
          <w:cols w:space="720" w:num="1"/>
        </w:sectPr>
      </w:pPr>
    </w:p>
    <w:p w14:paraId="2A2FF4CC">
      <w:pPr>
        <w:pStyle w:val="2"/>
        <w:spacing w:line="258" w:lineRule="auto"/>
      </w:pPr>
    </w:p>
    <w:p w14:paraId="3AC8D019">
      <w:pPr>
        <w:pStyle w:val="2"/>
        <w:spacing w:line="258" w:lineRule="auto"/>
      </w:pPr>
    </w:p>
    <w:p w14:paraId="13D65675">
      <w:pPr>
        <w:spacing w:before="100" w:line="231" w:lineRule="auto"/>
        <w:ind w:left="35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-4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45E0DB52">
      <w:pPr>
        <w:spacing w:before="330" w:line="208" w:lineRule="auto"/>
        <w:ind w:left="417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年浙江制造精品推荐汇总表</w:t>
      </w:r>
    </w:p>
    <w:p w14:paraId="6460213B">
      <w:pPr>
        <w:spacing w:before="299" w:line="214" w:lineRule="auto"/>
        <w:ind w:left="335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填报单位（盖章</w:t>
      </w:r>
      <w:r>
        <w:rPr>
          <w:rFonts w:ascii="FangSong_GB2312" w:hAnsi="FangSong_GB2312" w:eastAsia="FangSong_GB2312" w:cs="FangSong_GB2312"/>
          <w:spacing w:val="-56"/>
          <w:sz w:val="28"/>
          <w:szCs w:val="28"/>
        </w:rPr>
        <w:t>）：</w:t>
      </w:r>
    </w:p>
    <w:p w14:paraId="78757082">
      <w:pPr>
        <w:spacing w:line="26" w:lineRule="exact"/>
      </w:pPr>
    </w:p>
    <w:tbl>
      <w:tblPr>
        <w:tblStyle w:val="5"/>
        <w:tblW w:w="14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2920"/>
        <w:gridCol w:w="3133"/>
        <w:gridCol w:w="4230"/>
        <w:gridCol w:w="3281"/>
      </w:tblGrid>
      <w:tr w14:paraId="6E239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38" w:type="dxa"/>
            <w:vAlign w:val="top"/>
          </w:tcPr>
          <w:p w14:paraId="52E7803E">
            <w:pPr>
              <w:pStyle w:val="6"/>
              <w:spacing w:line="319" w:lineRule="auto"/>
            </w:pPr>
          </w:p>
          <w:p w14:paraId="68083D98">
            <w:pPr>
              <w:spacing w:before="91" w:line="224" w:lineRule="auto"/>
              <w:ind w:left="2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920" w:type="dxa"/>
            <w:vAlign w:val="top"/>
          </w:tcPr>
          <w:p w14:paraId="02923407">
            <w:pPr>
              <w:pStyle w:val="6"/>
              <w:spacing w:line="320" w:lineRule="auto"/>
            </w:pPr>
          </w:p>
          <w:p w14:paraId="29A43EB0">
            <w:pPr>
              <w:spacing w:before="91" w:line="222" w:lineRule="auto"/>
              <w:ind w:left="9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企业名称</w:t>
            </w:r>
          </w:p>
        </w:tc>
        <w:tc>
          <w:tcPr>
            <w:tcW w:w="3133" w:type="dxa"/>
            <w:vAlign w:val="top"/>
          </w:tcPr>
          <w:p w14:paraId="54D57A65">
            <w:pPr>
              <w:pStyle w:val="6"/>
              <w:spacing w:line="320" w:lineRule="auto"/>
            </w:pPr>
          </w:p>
          <w:p w14:paraId="786C959C">
            <w:pPr>
              <w:spacing w:before="91" w:line="222" w:lineRule="auto"/>
              <w:ind w:left="5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产品名称及型号</w:t>
            </w:r>
          </w:p>
        </w:tc>
        <w:tc>
          <w:tcPr>
            <w:tcW w:w="4230" w:type="dxa"/>
            <w:vAlign w:val="top"/>
          </w:tcPr>
          <w:p w14:paraId="43578E28">
            <w:pPr>
              <w:spacing w:before="52" w:line="222" w:lineRule="auto"/>
              <w:ind w:left="15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产品类别</w:t>
            </w:r>
          </w:p>
          <w:p w14:paraId="445AE775">
            <w:pPr>
              <w:spacing w:before="23" w:line="222" w:lineRule="auto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（先进制造类、数字技术融合类、</w:t>
            </w:r>
          </w:p>
          <w:p w14:paraId="7D5C8AD8">
            <w:pPr>
              <w:spacing w:before="24" w:line="201" w:lineRule="auto"/>
              <w:ind w:left="8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特色（消费品）类）</w:t>
            </w:r>
          </w:p>
        </w:tc>
        <w:tc>
          <w:tcPr>
            <w:tcW w:w="3281" w:type="dxa"/>
            <w:vAlign w:val="top"/>
          </w:tcPr>
          <w:p w14:paraId="4DB3BBD6">
            <w:pPr>
              <w:pStyle w:val="6"/>
              <w:spacing w:before="232" w:line="223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所在</w:t>
            </w:r>
            <w:r>
              <w:rPr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415X</w:t>
            </w:r>
            <w:r>
              <w:rPr>
                <w:spacing w:val="-1"/>
                <w:sz w:val="28"/>
                <w:szCs w:val="28"/>
              </w:rPr>
              <w:t>”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先进制造业集</w:t>
            </w:r>
          </w:p>
          <w:p w14:paraId="3912D65A">
            <w:pPr>
              <w:spacing w:before="21" w:line="222" w:lineRule="auto"/>
              <w:ind w:left="12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群赛道</w:t>
            </w:r>
          </w:p>
        </w:tc>
      </w:tr>
      <w:tr w14:paraId="250FA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8" w:type="dxa"/>
            <w:vAlign w:val="top"/>
          </w:tcPr>
          <w:p w14:paraId="28A4BE7C">
            <w:pPr>
              <w:spacing w:before="220" w:line="189" w:lineRule="auto"/>
              <w:ind w:left="47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20" w:type="dxa"/>
            <w:vAlign w:val="top"/>
          </w:tcPr>
          <w:p w14:paraId="7E3B3360">
            <w:pPr>
              <w:pStyle w:val="6"/>
            </w:pPr>
          </w:p>
        </w:tc>
        <w:tc>
          <w:tcPr>
            <w:tcW w:w="3133" w:type="dxa"/>
            <w:vAlign w:val="top"/>
          </w:tcPr>
          <w:p w14:paraId="29DB3046">
            <w:pPr>
              <w:pStyle w:val="6"/>
            </w:pPr>
          </w:p>
        </w:tc>
        <w:tc>
          <w:tcPr>
            <w:tcW w:w="4230" w:type="dxa"/>
            <w:vAlign w:val="top"/>
          </w:tcPr>
          <w:p w14:paraId="7A9ACF03">
            <w:pPr>
              <w:pStyle w:val="6"/>
            </w:pPr>
          </w:p>
        </w:tc>
        <w:tc>
          <w:tcPr>
            <w:tcW w:w="3281" w:type="dxa"/>
            <w:vAlign w:val="top"/>
          </w:tcPr>
          <w:p w14:paraId="1F4FC363">
            <w:pPr>
              <w:pStyle w:val="6"/>
            </w:pPr>
          </w:p>
        </w:tc>
      </w:tr>
      <w:tr w14:paraId="5029F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8" w:type="dxa"/>
            <w:vAlign w:val="top"/>
          </w:tcPr>
          <w:p w14:paraId="7561BDF9">
            <w:pPr>
              <w:pStyle w:val="6"/>
            </w:pPr>
          </w:p>
        </w:tc>
        <w:tc>
          <w:tcPr>
            <w:tcW w:w="2920" w:type="dxa"/>
            <w:vAlign w:val="top"/>
          </w:tcPr>
          <w:p w14:paraId="3FBC900A">
            <w:pPr>
              <w:pStyle w:val="6"/>
            </w:pPr>
          </w:p>
        </w:tc>
        <w:tc>
          <w:tcPr>
            <w:tcW w:w="3133" w:type="dxa"/>
            <w:vAlign w:val="top"/>
          </w:tcPr>
          <w:p w14:paraId="30688133">
            <w:pPr>
              <w:pStyle w:val="6"/>
            </w:pPr>
          </w:p>
        </w:tc>
        <w:tc>
          <w:tcPr>
            <w:tcW w:w="4230" w:type="dxa"/>
            <w:vAlign w:val="top"/>
          </w:tcPr>
          <w:p w14:paraId="6EBAC714">
            <w:pPr>
              <w:pStyle w:val="6"/>
            </w:pPr>
          </w:p>
        </w:tc>
        <w:tc>
          <w:tcPr>
            <w:tcW w:w="3281" w:type="dxa"/>
            <w:vAlign w:val="top"/>
          </w:tcPr>
          <w:p w14:paraId="650619CE">
            <w:pPr>
              <w:pStyle w:val="6"/>
            </w:pPr>
          </w:p>
        </w:tc>
      </w:tr>
      <w:tr w14:paraId="5C6F3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8" w:type="dxa"/>
            <w:vAlign w:val="top"/>
          </w:tcPr>
          <w:p w14:paraId="3846B992">
            <w:pPr>
              <w:pStyle w:val="6"/>
              <w:spacing w:line="306" w:lineRule="auto"/>
            </w:pPr>
          </w:p>
          <w:p w14:paraId="3DB92E53">
            <w:pPr>
              <w:pStyle w:val="6"/>
              <w:spacing w:before="80" w:line="88" w:lineRule="exact"/>
              <w:ind w:left="424"/>
              <w:rPr>
                <w:sz w:val="28"/>
                <w:szCs w:val="28"/>
              </w:rPr>
            </w:pPr>
            <w:r>
              <w:rPr>
                <w:spacing w:val="-9"/>
                <w:position w:val="1"/>
                <w:sz w:val="28"/>
                <w:szCs w:val="28"/>
              </w:rPr>
              <w:t>...</w:t>
            </w:r>
          </w:p>
        </w:tc>
        <w:tc>
          <w:tcPr>
            <w:tcW w:w="2920" w:type="dxa"/>
            <w:vAlign w:val="top"/>
          </w:tcPr>
          <w:p w14:paraId="016ED2CE">
            <w:pPr>
              <w:pStyle w:val="6"/>
            </w:pPr>
          </w:p>
        </w:tc>
        <w:tc>
          <w:tcPr>
            <w:tcW w:w="3133" w:type="dxa"/>
            <w:vAlign w:val="top"/>
          </w:tcPr>
          <w:p w14:paraId="36588C99">
            <w:pPr>
              <w:pStyle w:val="6"/>
            </w:pPr>
          </w:p>
        </w:tc>
        <w:tc>
          <w:tcPr>
            <w:tcW w:w="4230" w:type="dxa"/>
            <w:vAlign w:val="top"/>
          </w:tcPr>
          <w:p w14:paraId="7F178C7A">
            <w:pPr>
              <w:pStyle w:val="6"/>
            </w:pPr>
          </w:p>
        </w:tc>
        <w:tc>
          <w:tcPr>
            <w:tcW w:w="3281" w:type="dxa"/>
            <w:vAlign w:val="top"/>
          </w:tcPr>
          <w:p w14:paraId="6649FFA8">
            <w:pPr>
              <w:pStyle w:val="6"/>
            </w:pPr>
          </w:p>
        </w:tc>
      </w:tr>
    </w:tbl>
    <w:p w14:paraId="6915E24E">
      <w:pPr>
        <w:spacing w:before="209" w:line="214" w:lineRule="auto"/>
        <w:ind w:left="61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 xml:space="preserve">填报人：                                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 xml:space="preserve">    联系电话（手机</w:t>
      </w:r>
      <w:r>
        <w:rPr>
          <w:rFonts w:ascii="FangSong_GB2312" w:hAnsi="FangSong_GB2312" w:eastAsia="FangSong_GB2312" w:cs="FangSong_GB2312"/>
          <w:spacing w:val="-57"/>
          <w:sz w:val="28"/>
          <w:szCs w:val="28"/>
        </w:rPr>
        <w:t>）：</w:t>
      </w:r>
    </w:p>
    <w:p w14:paraId="7907E13B">
      <w:pPr>
        <w:spacing w:before="172" w:line="316" w:lineRule="auto"/>
        <w:ind w:left="335" w:right="324" w:firstLine="565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注：“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415X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”先进制造业集群赛道：人工智能、智能物联、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高端软件、集成电路、新能源汽车及零部件、工业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母机与机器人、高端船舶与海工装备、低空经济与商业航天、新能源与新型储能、电气与农机装备、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现代纺织与服</w:t>
      </w:r>
      <w:r>
        <w:rPr>
          <w:rFonts w:ascii="FangSong_GB2312" w:hAnsi="FangSong_GB2312" w:eastAsia="FangSong_GB2312" w:cs="FangSong_GB2312"/>
          <w:sz w:val="28"/>
          <w:szCs w:val="28"/>
        </w:rPr>
        <w:t>装、生物医药与医疗器械、现代家居与智能家电、绿色石化、高端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新材料以及历史经典产业。</w:t>
      </w:r>
    </w:p>
    <w:p w14:paraId="6792FF42"/>
    <w:sectPr>
      <w:headerReference r:id="rId12" w:type="default"/>
      <w:footerReference r:id="rId1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5BF1">
    <w:pPr>
      <w:pStyle w:val="2"/>
      <w:spacing w:line="378" w:lineRule="exact"/>
      <w:ind w:left="14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18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4F60">
    <w:pPr>
      <w:pStyle w:val="2"/>
      <w:spacing w:line="378" w:lineRule="exact"/>
      <w:ind w:right="13"/>
      <w:jc w:val="right"/>
      <w:rPr>
        <w:sz w:val="28"/>
        <w:szCs w:val="28"/>
      </w:rPr>
    </w:pPr>
    <w:r>
      <w:rPr>
        <w:spacing w:val="-16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19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4"/>
        <w:position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1AB2">
    <w:pPr>
      <w:pStyle w:val="2"/>
      <w:spacing w:line="378" w:lineRule="exact"/>
      <w:ind w:left="14"/>
      <w:rPr>
        <w:sz w:val="28"/>
        <w:szCs w:val="28"/>
      </w:rPr>
    </w:pPr>
    <w:r>
      <w:rPr>
        <w:spacing w:val="-10"/>
        <w:position w:val="1"/>
        <w:sz w:val="28"/>
        <w:szCs w:val="28"/>
      </w:rPr>
      <w:t>—</w:t>
    </w:r>
    <w:r>
      <w:rPr>
        <w:spacing w:val="70"/>
        <w:position w:val="1"/>
        <w:sz w:val="28"/>
        <w:szCs w:val="28"/>
      </w:rPr>
      <w:t xml:space="preserve"> </w:t>
    </w:r>
    <w:r>
      <w:rPr>
        <w:spacing w:val="-10"/>
        <w:position w:val="1"/>
        <w:sz w:val="28"/>
        <w:szCs w:val="28"/>
      </w:rPr>
      <w:t>20</w:t>
    </w:r>
    <w:r>
      <w:rPr>
        <w:spacing w:val="62"/>
        <w:w w:val="101"/>
        <w:position w:val="1"/>
        <w:sz w:val="28"/>
        <w:szCs w:val="28"/>
      </w:rPr>
      <w:t xml:space="preserve"> </w:t>
    </w:r>
    <w:r>
      <w:rPr>
        <w:spacing w:val="-10"/>
        <w:position w:val="1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3EED0">
    <w:pPr>
      <w:pStyle w:val="2"/>
      <w:spacing w:line="381" w:lineRule="exact"/>
      <w:ind w:left="7199"/>
      <w:rPr>
        <w:sz w:val="28"/>
        <w:szCs w:val="28"/>
      </w:rPr>
    </w:pPr>
    <w:r>
      <w:rPr>
        <w:spacing w:val="-10"/>
        <w:position w:val="1"/>
        <w:sz w:val="28"/>
        <w:szCs w:val="28"/>
      </w:rPr>
      <w:t>—</w:t>
    </w:r>
    <w:r>
      <w:rPr>
        <w:spacing w:val="70"/>
        <w:position w:val="1"/>
        <w:sz w:val="28"/>
        <w:szCs w:val="28"/>
      </w:rPr>
      <w:t xml:space="preserve"> </w:t>
    </w:r>
    <w:r>
      <w:rPr>
        <w:spacing w:val="-10"/>
        <w:position w:val="1"/>
        <w:sz w:val="28"/>
        <w:szCs w:val="28"/>
      </w:rPr>
      <w:t>21</w:t>
    </w:r>
    <w:r>
      <w:rPr>
        <w:spacing w:val="62"/>
        <w:w w:val="101"/>
        <w:position w:val="1"/>
        <w:sz w:val="28"/>
        <w:szCs w:val="28"/>
      </w:rPr>
      <w:t xml:space="preserve"> </w:t>
    </w:r>
    <w:r>
      <w:rPr>
        <w:spacing w:val="-10"/>
        <w:position w:val="1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3E17B">
    <w:pPr>
      <w:pStyle w:val="2"/>
      <w:spacing w:line="381" w:lineRule="exact"/>
      <w:ind w:left="14"/>
      <w:rPr>
        <w:sz w:val="28"/>
        <w:szCs w:val="28"/>
      </w:rPr>
    </w:pPr>
    <w:r>
      <w:rPr>
        <w:spacing w:val="-7"/>
        <w:w w:val="98"/>
        <w:position w:val="1"/>
        <w:sz w:val="28"/>
        <w:szCs w:val="28"/>
      </w:rPr>
      <w:t>—</w:t>
    </w:r>
    <w:r>
      <w:rPr>
        <w:spacing w:val="75"/>
        <w:w w:val="101"/>
        <w:position w:val="1"/>
        <w:sz w:val="28"/>
        <w:szCs w:val="28"/>
      </w:rPr>
      <w:t xml:space="preserve"> </w:t>
    </w:r>
    <w:r>
      <w:rPr>
        <w:spacing w:val="-7"/>
        <w:w w:val="98"/>
        <w:position w:val="1"/>
        <w:sz w:val="28"/>
        <w:szCs w:val="28"/>
      </w:rPr>
      <w:t>22</w:t>
    </w:r>
    <w:r>
      <w:rPr>
        <w:spacing w:val="62"/>
        <w:position w:val="1"/>
        <w:sz w:val="28"/>
        <w:szCs w:val="28"/>
      </w:rPr>
      <w:t xml:space="preserve"> </w:t>
    </w:r>
    <w:r>
      <w:rPr>
        <w:spacing w:val="-7"/>
        <w:w w:val="98"/>
        <w:position w:val="1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4D5EE">
    <w:pPr>
      <w:pStyle w:val="2"/>
      <w:spacing w:line="377" w:lineRule="exact"/>
      <w:ind w:left="7457"/>
      <w:rPr>
        <w:sz w:val="28"/>
        <w:szCs w:val="28"/>
      </w:rPr>
    </w:pPr>
    <w:r>
      <w:rPr>
        <w:spacing w:val="-10"/>
        <w:position w:val="1"/>
        <w:sz w:val="28"/>
        <w:szCs w:val="28"/>
      </w:rPr>
      <w:t>—</w:t>
    </w:r>
    <w:r>
      <w:rPr>
        <w:spacing w:val="70"/>
        <w:position w:val="1"/>
        <w:sz w:val="28"/>
        <w:szCs w:val="28"/>
      </w:rPr>
      <w:t xml:space="preserve"> </w:t>
    </w:r>
    <w:r>
      <w:rPr>
        <w:spacing w:val="-10"/>
        <w:position w:val="1"/>
        <w:sz w:val="28"/>
        <w:szCs w:val="28"/>
      </w:rPr>
      <w:t>23</w:t>
    </w:r>
    <w:r>
      <w:rPr>
        <w:spacing w:val="62"/>
        <w:w w:val="101"/>
        <w:position w:val="1"/>
        <w:sz w:val="28"/>
        <w:szCs w:val="28"/>
      </w:rPr>
      <w:t xml:space="preserve"> </w:t>
    </w:r>
    <w:r>
      <w:rPr>
        <w:spacing w:val="-10"/>
        <w:position w:val="1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B2CBB">
    <w:pPr>
      <w:pStyle w:val="2"/>
      <w:spacing w:line="381" w:lineRule="exact"/>
      <w:ind w:left="324"/>
      <w:rPr>
        <w:sz w:val="28"/>
        <w:szCs w:val="28"/>
      </w:rPr>
    </w:pPr>
    <w:r>
      <w:rPr>
        <w:spacing w:val="-5"/>
        <w:w w:val="97"/>
        <w:position w:val="1"/>
        <w:sz w:val="28"/>
        <w:szCs w:val="28"/>
      </w:rPr>
      <w:t>—</w:t>
    </w:r>
    <w:r>
      <w:rPr>
        <w:spacing w:val="76"/>
        <w:position w:val="1"/>
        <w:sz w:val="28"/>
        <w:szCs w:val="28"/>
      </w:rPr>
      <w:t xml:space="preserve"> </w:t>
    </w:r>
    <w:r>
      <w:rPr>
        <w:spacing w:val="-5"/>
        <w:w w:val="97"/>
        <w:position w:val="1"/>
        <w:sz w:val="28"/>
        <w:szCs w:val="28"/>
      </w:rPr>
      <w:t>24</w:t>
    </w:r>
    <w:r>
      <w:rPr>
        <w:spacing w:val="63"/>
        <w:position w:val="1"/>
        <w:sz w:val="28"/>
        <w:szCs w:val="28"/>
      </w:rPr>
      <w:t xml:space="preserve"> </w:t>
    </w:r>
    <w:r>
      <w:rPr>
        <w:spacing w:val="-5"/>
        <w:w w:val="97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8E7D1">
    <w:pPr>
      <w:spacing w:before="82" w:line="231" w:lineRule="auto"/>
      <w:ind w:left="301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</w:t>
    </w:r>
    <w:r>
      <w:rPr>
        <w:rFonts w:ascii="黑体" w:hAnsi="黑体" w:eastAsia="黑体" w:cs="黑体"/>
        <w:spacing w:val="-66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  <w:r>
      <w:rPr>
        <w:rFonts w:ascii="黑体" w:hAnsi="黑体" w:eastAsia="黑体" w:cs="黑体"/>
        <w:spacing w:val="-4"/>
        <w:sz w:val="31"/>
        <w:szCs w:val="31"/>
      </w:rPr>
      <w:t>-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7F79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3153A"/>
    <w:rsid w:val="10A3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2026-05-29T02:21:00Z</dcterms:created>
  <dc:creator>沫</dc:creator>
  <cp:lastModifiedBy>沫</cp:lastModifiedBy>
  <dcterms:modified xsi:type="dcterms:W3CDTF">2026-05-29T02:21:48Z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23FE4EDDF1FF45ACBEBC071D1164AD9F_11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